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118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64"/>
        <w:gridCol w:w="2015"/>
        <w:gridCol w:w="3910"/>
      </w:tblGrid>
      <w:tr w:rsidR="00FF67E8" w:rsidRPr="00EE67FB" w14:paraId="3CB1E283" w14:textId="77777777" w:rsidTr="00EF3068">
        <w:trPr>
          <w:trHeight w:val="1622"/>
        </w:trPr>
        <w:tc>
          <w:tcPr>
            <w:tcW w:w="3964" w:type="dxa"/>
            <w:tcBorders>
              <w:top w:val="nil"/>
              <w:left w:val="nil"/>
              <w:bottom w:val="single" w:sz="4" w:space="0" w:color="auto"/>
              <w:right w:val="nil"/>
            </w:tcBorders>
          </w:tcPr>
          <w:p w14:paraId="212A01C7" w14:textId="77777777" w:rsidR="00FF67E8" w:rsidRPr="00EE67FB" w:rsidRDefault="00FF67E8" w:rsidP="00EF3068">
            <w:pPr>
              <w:pStyle w:val="Heading1"/>
              <w:rPr>
                <w:sz w:val="20"/>
                <w:szCs w:val="20"/>
                <w:lang w:val="hr-BA"/>
              </w:rPr>
            </w:pPr>
          </w:p>
          <w:p w14:paraId="6392F37A" w14:textId="77777777" w:rsidR="00FF67E8" w:rsidRPr="00EE67FB" w:rsidRDefault="00FF67E8" w:rsidP="00EF3068">
            <w:pPr>
              <w:pStyle w:val="Heading1"/>
              <w:rPr>
                <w:sz w:val="20"/>
                <w:szCs w:val="20"/>
                <w:lang w:val="hr-BA"/>
              </w:rPr>
            </w:pPr>
            <w:r w:rsidRPr="00EE67FB">
              <w:rPr>
                <w:sz w:val="20"/>
                <w:szCs w:val="20"/>
                <w:lang w:val="hr-BA"/>
              </w:rPr>
              <w:t>Bosna i Hercegovina</w:t>
            </w:r>
          </w:p>
          <w:p w14:paraId="17937467" w14:textId="77777777" w:rsidR="00FF67E8" w:rsidRPr="00EE67FB" w:rsidRDefault="00FF67E8" w:rsidP="00EF3068">
            <w:pPr>
              <w:jc w:val="center"/>
              <w:rPr>
                <w:bCs/>
                <w:iCs/>
                <w:sz w:val="20"/>
                <w:szCs w:val="20"/>
                <w:lang w:val="hr-BA"/>
              </w:rPr>
            </w:pPr>
            <w:r w:rsidRPr="00EE67FB">
              <w:rPr>
                <w:bCs/>
                <w:iCs/>
                <w:sz w:val="20"/>
                <w:szCs w:val="20"/>
                <w:lang w:val="hr-BA"/>
              </w:rPr>
              <w:t>FederacijaBosneiHercegovine</w:t>
            </w:r>
          </w:p>
          <w:p w14:paraId="0EE5482C" w14:textId="77777777" w:rsidR="00FF67E8" w:rsidRPr="00EE67FB" w:rsidRDefault="00FF67E8" w:rsidP="00EF3068">
            <w:pPr>
              <w:jc w:val="center"/>
              <w:rPr>
                <w:bCs/>
                <w:iCs/>
                <w:sz w:val="20"/>
                <w:szCs w:val="20"/>
                <w:lang w:val="hr-BA"/>
              </w:rPr>
            </w:pPr>
            <w:r w:rsidRPr="00EE67FB">
              <w:rPr>
                <w:bCs/>
                <w:iCs/>
                <w:sz w:val="20"/>
                <w:szCs w:val="20"/>
                <w:lang w:val="hr-BA"/>
              </w:rPr>
              <w:t>Unsko-sanskikanton</w:t>
            </w:r>
          </w:p>
          <w:p w14:paraId="0D0E6EAB" w14:textId="77777777" w:rsidR="00FF67E8" w:rsidRPr="00EE67FB" w:rsidRDefault="00FF67E8" w:rsidP="00EF3068">
            <w:pPr>
              <w:jc w:val="center"/>
              <w:rPr>
                <w:bCs/>
                <w:iCs/>
                <w:sz w:val="20"/>
                <w:szCs w:val="20"/>
                <w:lang w:val="hr-BA"/>
              </w:rPr>
            </w:pPr>
            <w:r w:rsidRPr="00EE67FB">
              <w:rPr>
                <w:bCs/>
                <w:iCs/>
                <w:sz w:val="20"/>
                <w:szCs w:val="20"/>
                <w:lang w:val="hr-BA"/>
              </w:rPr>
              <w:t>Općina Velika Kladuša</w:t>
            </w:r>
          </w:p>
          <w:p w14:paraId="7DB84FD0" w14:textId="77777777" w:rsidR="00FF67E8" w:rsidRPr="00EE67FB" w:rsidRDefault="00FF67E8" w:rsidP="00EF3068">
            <w:pPr>
              <w:jc w:val="center"/>
              <w:rPr>
                <w:bCs/>
                <w:iCs/>
                <w:sz w:val="20"/>
                <w:szCs w:val="20"/>
                <w:lang w:val="hr-BA"/>
              </w:rPr>
            </w:pPr>
            <w:r w:rsidRPr="00EE67FB">
              <w:rPr>
                <w:bCs/>
                <w:iCs/>
                <w:sz w:val="20"/>
                <w:szCs w:val="20"/>
                <w:lang w:val="hr-BA"/>
              </w:rPr>
              <w:t>JU CENTAR ZA SOCIJALNI RAD</w:t>
            </w:r>
          </w:p>
          <w:p w14:paraId="22DAD986" w14:textId="77777777" w:rsidR="00FF67E8" w:rsidRPr="00EE67FB" w:rsidRDefault="00FF67E8" w:rsidP="00EF3068">
            <w:pPr>
              <w:jc w:val="center"/>
              <w:rPr>
                <w:iCs/>
                <w:sz w:val="20"/>
                <w:szCs w:val="20"/>
                <w:lang w:val="hr-BA"/>
              </w:rPr>
            </w:pPr>
            <w:r w:rsidRPr="00EE67FB">
              <w:rPr>
                <w:sz w:val="20"/>
                <w:szCs w:val="20"/>
                <w:lang w:val="hr-BA"/>
              </w:rPr>
              <w:t>VELIKA KLADUŠA</w:t>
            </w:r>
          </w:p>
        </w:tc>
        <w:tc>
          <w:tcPr>
            <w:tcW w:w="2015" w:type="dxa"/>
            <w:tcBorders>
              <w:top w:val="nil"/>
              <w:left w:val="nil"/>
              <w:bottom w:val="single" w:sz="4" w:space="0" w:color="auto"/>
              <w:right w:val="nil"/>
            </w:tcBorders>
          </w:tcPr>
          <w:p w14:paraId="40D7A001" w14:textId="77777777" w:rsidR="00FF67E8" w:rsidRPr="00EE67FB" w:rsidRDefault="00FF67E8" w:rsidP="00EF3068">
            <w:pPr>
              <w:jc w:val="center"/>
              <w:rPr>
                <w:sz w:val="20"/>
                <w:szCs w:val="20"/>
                <w:lang w:val="hr-BA"/>
              </w:rPr>
            </w:pPr>
          </w:p>
          <w:p w14:paraId="2B22144A" w14:textId="77777777" w:rsidR="00FF67E8" w:rsidRPr="00EE67FB" w:rsidRDefault="00FF67E8" w:rsidP="00EF3068">
            <w:pPr>
              <w:jc w:val="center"/>
              <w:rPr>
                <w:sz w:val="20"/>
                <w:szCs w:val="20"/>
                <w:lang w:val="hr-BA"/>
              </w:rPr>
            </w:pPr>
            <w:r w:rsidRPr="00EE67FB">
              <w:rPr>
                <w:noProof/>
                <w:sz w:val="20"/>
                <w:szCs w:val="20"/>
              </w:rPr>
              <w:drawing>
                <wp:inline distT="0" distB="0" distL="0" distR="0" wp14:anchorId="6290A48B" wp14:editId="620559B6">
                  <wp:extent cx="828675" cy="1028700"/>
                  <wp:effectExtent l="19050" t="0" r="9525" b="0"/>
                  <wp:docPr id="1" name="Slika 23" descr="Pict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Pict0021"/>
                          <pic:cNvPicPr>
                            <a:picLocks noChangeAspect="1" noChangeArrowheads="1"/>
                          </pic:cNvPicPr>
                        </pic:nvPicPr>
                        <pic:blipFill>
                          <a:blip r:embed="rId7">
                            <a:lum bright="12000" contrast="56000"/>
                          </a:blip>
                          <a:srcRect/>
                          <a:stretch>
                            <a:fillRect/>
                          </a:stretch>
                        </pic:blipFill>
                        <pic:spPr bwMode="auto">
                          <a:xfrm>
                            <a:off x="0" y="0"/>
                            <a:ext cx="828675" cy="1028700"/>
                          </a:xfrm>
                          <a:prstGeom prst="rect">
                            <a:avLst/>
                          </a:prstGeom>
                          <a:noFill/>
                          <a:ln w="9525">
                            <a:noFill/>
                            <a:miter lim="800000"/>
                            <a:headEnd/>
                            <a:tailEnd/>
                          </a:ln>
                        </pic:spPr>
                      </pic:pic>
                    </a:graphicData>
                  </a:graphic>
                </wp:inline>
              </w:drawing>
            </w:r>
          </w:p>
        </w:tc>
        <w:tc>
          <w:tcPr>
            <w:tcW w:w="3910" w:type="dxa"/>
            <w:tcBorders>
              <w:top w:val="nil"/>
              <w:left w:val="nil"/>
              <w:bottom w:val="single" w:sz="4" w:space="0" w:color="auto"/>
              <w:right w:val="nil"/>
            </w:tcBorders>
          </w:tcPr>
          <w:p w14:paraId="55713120" w14:textId="77777777" w:rsidR="00FF67E8" w:rsidRPr="00EE67FB" w:rsidRDefault="00FF67E8" w:rsidP="00EF3068">
            <w:pPr>
              <w:pStyle w:val="Heading2"/>
              <w:spacing w:before="0" w:after="0"/>
              <w:jc w:val="center"/>
              <w:rPr>
                <w:rFonts w:ascii="Times New Roman" w:hAnsi="Times New Roman" w:cs="Times New Roman"/>
                <w:b w:val="0"/>
                <w:bCs w:val="0"/>
                <w:i w:val="0"/>
                <w:sz w:val="20"/>
                <w:szCs w:val="20"/>
                <w:lang w:val="hr-BA"/>
              </w:rPr>
            </w:pPr>
          </w:p>
          <w:p w14:paraId="72767515" w14:textId="77777777" w:rsidR="00FF67E8" w:rsidRPr="00EE67FB" w:rsidRDefault="00FF67E8" w:rsidP="00EF3068">
            <w:pPr>
              <w:pStyle w:val="Heading2"/>
              <w:spacing w:before="0" w:after="0"/>
              <w:jc w:val="center"/>
              <w:rPr>
                <w:rFonts w:ascii="Times New Roman" w:hAnsi="Times New Roman" w:cs="Times New Roman"/>
                <w:b w:val="0"/>
                <w:bCs w:val="0"/>
                <w:i w:val="0"/>
                <w:sz w:val="20"/>
                <w:szCs w:val="20"/>
                <w:lang w:val="hr-BA"/>
              </w:rPr>
            </w:pPr>
            <w:r w:rsidRPr="00EE67FB">
              <w:rPr>
                <w:rFonts w:ascii="Times New Roman" w:hAnsi="Times New Roman" w:cs="Times New Roman"/>
                <w:b w:val="0"/>
                <w:bCs w:val="0"/>
                <w:i w:val="0"/>
                <w:sz w:val="20"/>
                <w:szCs w:val="20"/>
                <w:lang w:val="hr-BA"/>
              </w:rPr>
              <w:t>Bosnia and Herzegovina</w:t>
            </w:r>
          </w:p>
          <w:p w14:paraId="4576AC60" w14:textId="77777777" w:rsidR="00FF67E8" w:rsidRPr="00EE67FB" w:rsidRDefault="00FF67E8" w:rsidP="00EF3068">
            <w:pPr>
              <w:pStyle w:val="Heading2"/>
              <w:spacing w:before="0" w:after="0"/>
              <w:jc w:val="center"/>
              <w:rPr>
                <w:rFonts w:ascii="Times New Roman" w:hAnsi="Times New Roman" w:cs="Times New Roman"/>
                <w:b w:val="0"/>
                <w:bCs w:val="0"/>
                <w:i w:val="0"/>
                <w:sz w:val="20"/>
                <w:szCs w:val="20"/>
                <w:lang w:val="hr-BA"/>
              </w:rPr>
            </w:pPr>
            <w:r w:rsidRPr="00EE67FB">
              <w:rPr>
                <w:rFonts w:ascii="Times New Roman" w:hAnsi="Times New Roman" w:cs="Times New Roman"/>
                <w:b w:val="0"/>
                <w:bCs w:val="0"/>
                <w:i w:val="0"/>
                <w:iCs w:val="0"/>
                <w:sz w:val="20"/>
                <w:szCs w:val="20"/>
                <w:lang w:val="hr-BA"/>
              </w:rPr>
              <w:t>Federation of Bosnia and Herzegovina</w:t>
            </w:r>
          </w:p>
          <w:p w14:paraId="74BFC18D" w14:textId="77777777" w:rsidR="00FF67E8" w:rsidRPr="00EE67FB" w:rsidRDefault="00FF67E8" w:rsidP="00EF3068">
            <w:pPr>
              <w:jc w:val="center"/>
              <w:rPr>
                <w:bCs/>
                <w:iCs/>
                <w:sz w:val="20"/>
                <w:szCs w:val="20"/>
                <w:lang w:val="hr-BA"/>
              </w:rPr>
            </w:pPr>
            <w:r w:rsidRPr="00EE67FB">
              <w:rPr>
                <w:bCs/>
                <w:iCs/>
                <w:sz w:val="20"/>
                <w:szCs w:val="20"/>
                <w:lang w:val="hr-BA"/>
              </w:rPr>
              <w:t>Una-Sana canton</w:t>
            </w:r>
          </w:p>
          <w:p w14:paraId="7B7146E3" w14:textId="77777777" w:rsidR="00FF67E8" w:rsidRPr="00EE67FB" w:rsidRDefault="00FF67E8" w:rsidP="00EF3068">
            <w:pPr>
              <w:jc w:val="center"/>
              <w:rPr>
                <w:bCs/>
                <w:iCs/>
                <w:sz w:val="20"/>
                <w:szCs w:val="20"/>
                <w:lang w:val="hr-BA"/>
              </w:rPr>
            </w:pPr>
            <w:r w:rsidRPr="00EE67FB">
              <w:rPr>
                <w:bCs/>
                <w:iCs/>
                <w:sz w:val="20"/>
                <w:szCs w:val="20"/>
                <w:lang w:val="hr-BA"/>
              </w:rPr>
              <w:t>Municipality of Velika Kladusa</w:t>
            </w:r>
          </w:p>
          <w:p w14:paraId="43B97EA8" w14:textId="77777777" w:rsidR="00FF67E8" w:rsidRPr="00EE67FB" w:rsidRDefault="00FF67E8" w:rsidP="00EF3068">
            <w:pPr>
              <w:jc w:val="center"/>
              <w:rPr>
                <w:bCs/>
                <w:iCs/>
                <w:sz w:val="20"/>
                <w:szCs w:val="20"/>
                <w:lang w:val="hr-BA"/>
              </w:rPr>
            </w:pPr>
            <w:r w:rsidRPr="00EE67FB">
              <w:rPr>
                <w:bCs/>
                <w:iCs/>
                <w:sz w:val="20"/>
                <w:szCs w:val="20"/>
                <w:lang w:val="hr-BA"/>
              </w:rPr>
              <w:t xml:space="preserve"> CENTER FOR SOCIAL WORK</w:t>
            </w:r>
          </w:p>
          <w:p w14:paraId="3E3CC72D" w14:textId="77777777" w:rsidR="00FF67E8" w:rsidRPr="00EE67FB" w:rsidRDefault="00FF67E8" w:rsidP="00EF3068">
            <w:pPr>
              <w:jc w:val="center"/>
              <w:rPr>
                <w:iCs/>
                <w:sz w:val="20"/>
                <w:szCs w:val="20"/>
                <w:lang w:val="hr-BA"/>
              </w:rPr>
            </w:pPr>
            <w:r w:rsidRPr="00EE67FB">
              <w:rPr>
                <w:iCs/>
                <w:sz w:val="20"/>
                <w:szCs w:val="20"/>
                <w:lang w:val="hr-BA"/>
              </w:rPr>
              <w:t>VELIKA KLADUSA</w:t>
            </w:r>
          </w:p>
        </w:tc>
      </w:tr>
    </w:tbl>
    <w:p w14:paraId="0F4B9B47" w14:textId="13D1D693" w:rsidR="00FF67E8" w:rsidRPr="007B1D22" w:rsidRDefault="00FF67E8" w:rsidP="00FF67E8">
      <w:pPr>
        <w:rPr>
          <w:szCs w:val="23"/>
          <w:lang w:val="hr-BA"/>
        </w:rPr>
      </w:pPr>
      <w:r w:rsidRPr="00576D46">
        <w:rPr>
          <w:sz w:val="22"/>
          <w:szCs w:val="22"/>
        </w:rPr>
        <w:t xml:space="preserve">Broj: </w:t>
      </w:r>
      <w:r>
        <w:rPr>
          <w:sz w:val="22"/>
          <w:szCs w:val="22"/>
        </w:rPr>
        <w:t>01-31-1379/25</w:t>
      </w:r>
      <w:r>
        <w:rPr>
          <w:szCs w:val="23"/>
          <w:lang w:val="hr-BA"/>
        </w:rPr>
        <w:br/>
      </w:r>
      <w:r w:rsidRPr="007B1D22">
        <w:rPr>
          <w:szCs w:val="23"/>
          <w:lang w:val="hr-BA"/>
        </w:rPr>
        <w:t>Velika Kladuša</w:t>
      </w:r>
      <w:r>
        <w:rPr>
          <w:szCs w:val="23"/>
          <w:lang w:val="hr-BA"/>
        </w:rPr>
        <w:t xml:space="preserve">, </w:t>
      </w:r>
      <w:r>
        <w:rPr>
          <w:szCs w:val="23"/>
          <w:lang w:val="hr-BA"/>
        </w:rPr>
        <w:t>15</w:t>
      </w:r>
      <w:r>
        <w:rPr>
          <w:szCs w:val="23"/>
          <w:lang w:val="hr-BA"/>
        </w:rPr>
        <w:t>.10</w:t>
      </w:r>
      <w:r w:rsidRPr="007B1D22">
        <w:rPr>
          <w:szCs w:val="23"/>
          <w:lang w:val="hr-BA"/>
        </w:rPr>
        <w:t>.2025. godine</w:t>
      </w:r>
    </w:p>
    <w:p w14:paraId="09F0A8CF" w14:textId="77777777" w:rsidR="00FF67E8" w:rsidRDefault="00FF67E8" w:rsidP="00462841">
      <w:pPr>
        <w:jc w:val="both"/>
        <w:rPr>
          <w:sz w:val="22"/>
          <w:szCs w:val="22"/>
        </w:rPr>
      </w:pPr>
    </w:p>
    <w:p w14:paraId="46ED5A32" w14:textId="77777777" w:rsidR="00FF67E8" w:rsidRDefault="00FF67E8" w:rsidP="00462841">
      <w:pPr>
        <w:jc w:val="both"/>
        <w:rPr>
          <w:sz w:val="22"/>
          <w:szCs w:val="22"/>
        </w:rPr>
      </w:pPr>
    </w:p>
    <w:p w14:paraId="2414A457" w14:textId="7088B0A3" w:rsidR="008B162A" w:rsidRPr="00576D46" w:rsidRDefault="008B162A" w:rsidP="00462841">
      <w:pPr>
        <w:jc w:val="both"/>
        <w:rPr>
          <w:sz w:val="22"/>
          <w:szCs w:val="22"/>
        </w:rPr>
      </w:pPr>
      <w:r w:rsidRPr="00576D46">
        <w:rPr>
          <w:sz w:val="22"/>
          <w:szCs w:val="22"/>
        </w:rPr>
        <w:t xml:space="preserve">Na osnovu člana </w:t>
      </w:r>
      <w:r w:rsidR="00462841" w:rsidRPr="00576D46">
        <w:rPr>
          <w:sz w:val="22"/>
          <w:szCs w:val="22"/>
        </w:rPr>
        <w:t>8</w:t>
      </w:r>
      <w:r w:rsidRPr="00576D46">
        <w:rPr>
          <w:sz w:val="22"/>
          <w:szCs w:val="22"/>
        </w:rPr>
        <w:t>. stav (</w:t>
      </w:r>
      <w:r w:rsidR="00462841" w:rsidRPr="00576D46">
        <w:rPr>
          <w:sz w:val="22"/>
          <w:szCs w:val="22"/>
        </w:rPr>
        <w:t>3</w:t>
      </w:r>
      <w:r w:rsidRPr="00576D46">
        <w:rPr>
          <w:sz w:val="22"/>
          <w:szCs w:val="22"/>
        </w:rPr>
        <w:t xml:space="preserve">) </w:t>
      </w:r>
      <w:r w:rsidR="00462841" w:rsidRPr="00576D46">
        <w:rPr>
          <w:i/>
          <w:iCs/>
          <w:sz w:val="22"/>
          <w:szCs w:val="22"/>
        </w:rPr>
        <w:t xml:space="preserve">Odluke o vrstama i visini novčanih i drugih vrsta pomoći </w:t>
      </w:r>
      <w:r w:rsidR="00C44F9C" w:rsidRPr="00576D46">
        <w:rPr>
          <w:i/>
          <w:iCs/>
          <w:sz w:val="22"/>
          <w:szCs w:val="22"/>
        </w:rPr>
        <w:t xml:space="preserve">građanima iz Budžeta Općine Velika Kladuša, </w:t>
      </w:r>
      <w:r w:rsidR="00C44F9C" w:rsidRPr="00576D46">
        <w:rPr>
          <w:sz w:val="22"/>
          <w:szCs w:val="22"/>
        </w:rPr>
        <w:t xml:space="preserve">te odredaba člana 4. stavovi (1-10) </w:t>
      </w:r>
      <w:r w:rsidRPr="00576D46">
        <w:rPr>
          <w:i/>
          <w:iCs/>
          <w:sz w:val="22"/>
          <w:szCs w:val="22"/>
        </w:rPr>
        <w:t>Pravilnika o ostvarivanju prava na novčan</w:t>
      </w:r>
      <w:r w:rsidR="00C44F9C" w:rsidRPr="00576D46">
        <w:rPr>
          <w:i/>
          <w:iCs/>
          <w:sz w:val="22"/>
          <w:szCs w:val="22"/>
        </w:rPr>
        <w:t xml:space="preserve">e i druge vrste </w:t>
      </w:r>
      <w:r w:rsidRPr="00576D46">
        <w:rPr>
          <w:i/>
          <w:iCs/>
          <w:sz w:val="22"/>
          <w:szCs w:val="22"/>
        </w:rPr>
        <w:t>pomoć</w:t>
      </w:r>
      <w:r w:rsidR="00C44F9C" w:rsidRPr="00576D46">
        <w:rPr>
          <w:i/>
          <w:iCs/>
          <w:sz w:val="22"/>
          <w:szCs w:val="22"/>
        </w:rPr>
        <w:t>i građanima iz Budžeta Općine Velika Kladuša</w:t>
      </w:r>
      <w:r w:rsidR="00C44F9C" w:rsidRPr="00576D46">
        <w:rPr>
          <w:sz w:val="22"/>
          <w:szCs w:val="22"/>
        </w:rPr>
        <w:t xml:space="preserve">, JU Centar za socijalni rad Velika Kladuša </w:t>
      </w:r>
      <w:r w:rsidRPr="00576D46">
        <w:rPr>
          <w:sz w:val="22"/>
          <w:szCs w:val="22"/>
        </w:rPr>
        <w:t>objavljuje</w:t>
      </w:r>
      <w:r w:rsidR="00C44F9C" w:rsidRPr="00576D46">
        <w:rPr>
          <w:sz w:val="22"/>
          <w:szCs w:val="22"/>
        </w:rPr>
        <w:t>:</w:t>
      </w:r>
    </w:p>
    <w:p w14:paraId="37D1F055" w14:textId="77777777" w:rsidR="00C44F9C" w:rsidRPr="00576D46" w:rsidRDefault="00C44F9C" w:rsidP="00462841">
      <w:pPr>
        <w:jc w:val="both"/>
        <w:rPr>
          <w:sz w:val="22"/>
          <w:szCs w:val="22"/>
        </w:rPr>
      </w:pPr>
    </w:p>
    <w:p w14:paraId="46F174D3" w14:textId="77777777" w:rsidR="008B162A" w:rsidRPr="00576D46" w:rsidRDefault="008B162A" w:rsidP="008B162A">
      <w:pPr>
        <w:jc w:val="both"/>
        <w:rPr>
          <w:sz w:val="22"/>
          <w:szCs w:val="22"/>
        </w:rPr>
      </w:pPr>
    </w:p>
    <w:p w14:paraId="381B9D9E" w14:textId="77777777" w:rsidR="008B162A" w:rsidRPr="00576D46" w:rsidRDefault="008B162A" w:rsidP="008B162A">
      <w:pPr>
        <w:jc w:val="center"/>
        <w:rPr>
          <w:b/>
          <w:sz w:val="22"/>
          <w:szCs w:val="22"/>
        </w:rPr>
      </w:pPr>
      <w:r w:rsidRPr="00576D46">
        <w:rPr>
          <w:b/>
          <w:sz w:val="22"/>
          <w:szCs w:val="22"/>
        </w:rPr>
        <w:t>J A V N I   P O Z I V</w:t>
      </w:r>
    </w:p>
    <w:p w14:paraId="742DA629" w14:textId="0DE6A6DD" w:rsidR="008B162A" w:rsidRPr="00576D46" w:rsidRDefault="008B162A" w:rsidP="008B162A">
      <w:pPr>
        <w:jc w:val="center"/>
        <w:rPr>
          <w:b/>
          <w:sz w:val="22"/>
          <w:szCs w:val="22"/>
        </w:rPr>
      </w:pPr>
      <w:r w:rsidRPr="00576D46">
        <w:rPr>
          <w:b/>
          <w:sz w:val="22"/>
          <w:szCs w:val="22"/>
        </w:rPr>
        <w:t>za dodjelu jednokratne novčane pomoći</w:t>
      </w:r>
      <w:r w:rsidR="00EE4E31">
        <w:rPr>
          <w:b/>
          <w:sz w:val="22"/>
          <w:szCs w:val="22"/>
        </w:rPr>
        <w:t xml:space="preserve"> </w:t>
      </w:r>
      <w:r w:rsidRPr="00576D46">
        <w:rPr>
          <w:b/>
          <w:sz w:val="22"/>
          <w:szCs w:val="22"/>
        </w:rPr>
        <w:t>za pla</w:t>
      </w:r>
      <w:r w:rsidRPr="00576D46">
        <w:rPr>
          <w:b/>
          <w:color w:val="000000"/>
          <w:sz w:val="22"/>
          <w:szCs w:val="22"/>
          <w:shd w:val="clear" w:color="auto" w:fill="FFFFFF"/>
        </w:rPr>
        <w:t>ćanje troškova liječenja</w:t>
      </w:r>
    </w:p>
    <w:p w14:paraId="164C6D1B" w14:textId="0BFDAF45" w:rsidR="008B162A" w:rsidRPr="00576D46" w:rsidRDefault="008B162A" w:rsidP="008B162A">
      <w:pPr>
        <w:rPr>
          <w:b/>
          <w:sz w:val="22"/>
          <w:szCs w:val="22"/>
        </w:rPr>
      </w:pPr>
    </w:p>
    <w:p w14:paraId="1E399AFF" w14:textId="77777777" w:rsidR="00C44F9C" w:rsidRPr="00576D46" w:rsidRDefault="00C44F9C" w:rsidP="008B162A">
      <w:pPr>
        <w:rPr>
          <w:b/>
          <w:sz w:val="22"/>
          <w:szCs w:val="22"/>
        </w:rPr>
      </w:pPr>
    </w:p>
    <w:p w14:paraId="2F7D291F" w14:textId="77777777" w:rsidR="008B162A" w:rsidRPr="00576D46" w:rsidRDefault="008B162A" w:rsidP="008B162A">
      <w:pPr>
        <w:jc w:val="both"/>
        <w:rPr>
          <w:b/>
          <w:sz w:val="22"/>
          <w:szCs w:val="22"/>
        </w:rPr>
      </w:pPr>
      <w:r w:rsidRPr="00576D46">
        <w:rPr>
          <w:b/>
          <w:sz w:val="22"/>
          <w:szCs w:val="22"/>
        </w:rPr>
        <w:t>I – PREDMET JAVNOG POZIVA</w:t>
      </w:r>
    </w:p>
    <w:p w14:paraId="6F9F5CC1" w14:textId="77777777" w:rsidR="008B162A" w:rsidRPr="00576D46" w:rsidRDefault="008B162A" w:rsidP="008B162A">
      <w:pPr>
        <w:jc w:val="both"/>
        <w:rPr>
          <w:b/>
          <w:sz w:val="22"/>
          <w:szCs w:val="22"/>
        </w:rPr>
      </w:pPr>
    </w:p>
    <w:p w14:paraId="2B33AC1D" w14:textId="44C9A5BF" w:rsidR="008B162A" w:rsidRPr="00576D46" w:rsidRDefault="008B162A" w:rsidP="008B162A">
      <w:pPr>
        <w:jc w:val="both"/>
        <w:rPr>
          <w:color w:val="000000"/>
          <w:sz w:val="22"/>
          <w:szCs w:val="22"/>
          <w:shd w:val="clear" w:color="auto" w:fill="FFFFFF"/>
        </w:rPr>
      </w:pPr>
      <w:r w:rsidRPr="00576D46">
        <w:rPr>
          <w:sz w:val="22"/>
          <w:szCs w:val="22"/>
        </w:rPr>
        <w:t>Predmet Javnog poziva je prikupljanje prijava i dodjela jednokratne novčane pomoći za pla</w:t>
      </w:r>
      <w:r w:rsidRPr="00576D46">
        <w:rPr>
          <w:color w:val="000000"/>
          <w:sz w:val="22"/>
          <w:szCs w:val="22"/>
          <w:shd w:val="clear" w:color="auto" w:fill="FFFFFF"/>
        </w:rPr>
        <w:t xml:space="preserve">ćanje troškova liječenja građana Općine Velika Kladuša, u skladu sa odreedbama </w:t>
      </w:r>
      <w:r w:rsidRPr="00576D46">
        <w:rPr>
          <w:i/>
          <w:iCs/>
          <w:color w:val="000000"/>
          <w:sz w:val="22"/>
          <w:szCs w:val="22"/>
          <w:shd w:val="clear" w:color="auto" w:fill="FFFFFF"/>
        </w:rPr>
        <w:t>Odluke o vrstama i visini novčanih i drugih vrsta pomoći građanima iz Budžeta Općine Velika Kladuše</w:t>
      </w:r>
      <w:r w:rsidRPr="00576D46">
        <w:rPr>
          <w:color w:val="000000"/>
          <w:sz w:val="22"/>
          <w:szCs w:val="22"/>
          <w:shd w:val="clear" w:color="auto" w:fill="FFFFFF"/>
        </w:rPr>
        <w:t>.</w:t>
      </w:r>
    </w:p>
    <w:p w14:paraId="4FB657CA" w14:textId="676E4718" w:rsidR="008B162A" w:rsidRPr="00576D46" w:rsidRDefault="008B162A" w:rsidP="008B162A">
      <w:pPr>
        <w:jc w:val="both"/>
        <w:rPr>
          <w:sz w:val="22"/>
          <w:szCs w:val="22"/>
        </w:rPr>
      </w:pPr>
      <w:r w:rsidRPr="00576D46">
        <w:rPr>
          <w:sz w:val="22"/>
          <w:szCs w:val="22"/>
        </w:rPr>
        <w:t>Pomoć će biti dodijeljena u skladu sa raspoloživim sredstvima odobrenim u Budžetu Općine Velika Kladuša za 2025. godinu</w:t>
      </w:r>
      <w:r w:rsidR="00EE4E31">
        <w:rPr>
          <w:sz w:val="22"/>
          <w:szCs w:val="22"/>
        </w:rPr>
        <w:t>.</w:t>
      </w:r>
    </w:p>
    <w:p w14:paraId="2152CE01" w14:textId="77777777" w:rsidR="008B162A" w:rsidRPr="00576D46" w:rsidRDefault="008B162A" w:rsidP="008B162A">
      <w:pPr>
        <w:jc w:val="both"/>
        <w:rPr>
          <w:sz w:val="22"/>
          <w:szCs w:val="22"/>
        </w:rPr>
      </w:pPr>
    </w:p>
    <w:p w14:paraId="00B5CC3E" w14:textId="77777777" w:rsidR="008B162A" w:rsidRPr="00576D46" w:rsidRDefault="008B162A" w:rsidP="008B162A">
      <w:pPr>
        <w:jc w:val="both"/>
        <w:rPr>
          <w:sz w:val="22"/>
          <w:szCs w:val="22"/>
        </w:rPr>
      </w:pPr>
    </w:p>
    <w:p w14:paraId="59690BC3" w14:textId="77777777" w:rsidR="008B162A" w:rsidRPr="00576D46" w:rsidRDefault="008B162A" w:rsidP="008B162A">
      <w:pPr>
        <w:jc w:val="both"/>
        <w:rPr>
          <w:b/>
          <w:sz w:val="22"/>
          <w:szCs w:val="22"/>
        </w:rPr>
      </w:pPr>
      <w:r w:rsidRPr="00576D46">
        <w:rPr>
          <w:b/>
          <w:sz w:val="22"/>
          <w:szCs w:val="22"/>
        </w:rPr>
        <w:t>II – PRAVO NA DODJELU POMOĆI</w:t>
      </w:r>
    </w:p>
    <w:p w14:paraId="2DF51C3F" w14:textId="77777777" w:rsidR="008B162A" w:rsidRPr="00576D46" w:rsidRDefault="008B162A" w:rsidP="008B162A">
      <w:pPr>
        <w:jc w:val="both"/>
        <w:rPr>
          <w:b/>
          <w:sz w:val="22"/>
          <w:szCs w:val="22"/>
        </w:rPr>
      </w:pPr>
    </w:p>
    <w:p w14:paraId="57569689" w14:textId="77777777" w:rsidR="00727B28" w:rsidRPr="00576D46" w:rsidRDefault="008B162A" w:rsidP="008B162A">
      <w:pPr>
        <w:jc w:val="both"/>
        <w:rPr>
          <w:rFonts w:eastAsia="Times New Roman"/>
          <w:color w:val="000000"/>
          <w:sz w:val="22"/>
          <w:szCs w:val="22"/>
          <w:shd w:val="clear" w:color="auto" w:fill="FFFFFF"/>
        </w:rPr>
      </w:pPr>
      <w:r w:rsidRPr="00576D46">
        <w:rPr>
          <w:sz w:val="22"/>
          <w:szCs w:val="22"/>
        </w:rPr>
        <w:t>Pravo na dodjelu pomo</w:t>
      </w:r>
      <w:r w:rsidRPr="00576D46">
        <w:rPr>
          <w:rFonts w:eastAsia="Times New Roman"/>
          <w:color w:val="000000"/>
          <w:sz w:val="22"/>
          <w:szCs w:val="22"/>
          <w:shd w:val="clear" w:color="auto" w:fill="FFFFFF"/>
        </w:rPr>
        <w:t>ći za pla</w:t>
      </w:r>
      <w:r w:rsidRPr="00576D46">
        <w:rPr>
          <w:color w:val="000000"/>
          <w:sz w:val="22"/>
          <w:szCs w:val="22"/>
          <w:shd w:val="clear" w:color="auto" w:fill="FFFFFF"/>
        </w:rPr>
        <w:t>ć</w:t>
      </w:r>
      <w:r w:rsidRPr="00576D46">
        <w:rPr>
          <w:rFonts w:eastAsia="Times New Roman"/>
          <w:color w:val="000000"/>
          <w:sz w:val="22"/>
          <w:szCs w:val="22"/>
          <w:shd w:val="clear" w:color="auto" w:fill="FFFFFF"/>
        </w:rPr>
        <w:t>anje troškova liječenja mo</w:t>
      </w:r>
      <w:r w:rsidR="00727B28" w:rsidRPr="00576D46">
        <w:rPr>
          <w:rFonts w:eastAsia="Times New Roman"/>
          <w:color w:val="000000"/>
          <w:sz w:val="22"/>
          <w:szCs w:val="22"/>
          <w:shd w:val="clear" w:color="auto" w:fill="FFFFFF"/>
        </w:rPr>
        <w:t>že ostvariti lice koje ima prijavljeno mjesto prebivališta na području općine Velika Kladuša i koje posjeduje valjanu medicinsku dokumentaciju, ne stariju od šest mjeseci računajući od dana podnošenja zahtjeva.</w:t>
      </w:r>
    </w:p>
    <w:p w14:paraId="56D3F947" w14:textId="77777777" w:rsidR="00727B28" w:rsidRPr="00576D46" w:rsidRDefault="00727B28" w:rsidP="008B162A">
      <w:pPr>
        <w:jc w:val="both"/>
        <w:rPr>
          <w:rFonts w:eastAsia="Times New Roman"/>
          <w:color w:val="000000"/>
          <w:sz w:val="22"/>
          <w:szCs w:val="22"/>
          <w:shd w:val="clear" w:color="auto" w:fill="FFFFFF"/>
        </w:rPr>
      </w:pPr>
    </w:p>
    <w:p w14:paraId="05670720" w14:textId="322F07E1" w:rsidR="00FC2E6B" w:rsidRPr="00576D46" w:rsidRDefault="00FC2E6B" w:rsidP="008B162A">
      <w:pPr>
        <w:jc w:val="both"/>
        <w:rPr>
          <w:color w:val="000000"/>
          <w:sz w:val="22"/>
          <w:szCs w:val="22"/>
          <w:shd w:val="clear" w:color="auto" w:fill="FFFFFF"/>
        </w:rPr>
      </w:pPr>
      <w:r w:rsidRPr="00576D46">
        <w:rPr>
          <w:color w:val="000000"/>
          <w:sz w:val="22"/>
          <w:szCs w:val="22"/>
          <w:shd w:val="clear" w:color="auto" w:fill="FFFFFF"/>
        </w:rPr>
        <w:t xml:space="preserve">Pravo na pomoć za plaćanje troškova liječenja može se ostvariti samo jednom u toku kalendarske godine i isto se može ostvariti za liječenje u </w:t>
      </w:r>
      <w:r w:rsidR="008B162A" w:rsidRPr="00576D46">
        <w:rPr>
          <w:color w:val="000000"/>
          <w:sz w:val="22"/>
          <w:szCs w:val="22"/>
          <w:shd w:val="clear" w:color="auto" w:fill="FFFFFF"/>
        </w:rPr>
        <w:t xml:space="preserve">Bosni i Hercegovini </w:t>
      </w:r>
      <w:r w:rsidRPr="00576D46">
        <w:rPr>
          <w:color w:val="000000"/>
          <w:sz w:val="22"/>
          <w:szCs w:val="22"/>
          <w:shd w:val="clear" w:color="auto" w:fill="FFFFFF"/>
        </w:rPr>
        <w:t>i u inostranstvu</w:t>
      </w:r>
      <w:r w:rsidRPr="00576D46">
        <w:rPr>
          <w:b/>
          <w:bCs/>
          <w:i/>
          <w:iCs/>
          <w:color w:val="000000"/>
          <w:sz w:val="22"/>
          <w:szCs w:val="22"/>
          <w:shd w:val="clear" w:color="auto" w:fill="FFFFFF"/>
        </w:rPr>
        <w:t xml:space="preserve">, </w:t>
      </w:r>
      <w:r w:rsidRPr="00576D46">
        <w:rPr>
          <w:b/>
          <w:bCs/>
          <w:i/>
          <w:iCs/>
          <w:color w:val="000000"/>
          <w:sz w:val="22"/>
          <w:szCs w:val="22"/>
          <w:u w:val="single"/>
          <w:shd w:val="clear" w:color="auto" w:fill="FFFFFF"/>
        </w:rPr>
        <w:t>uz uslov da je osoba upućena na liječenje u inostranstvo od strane nadležne zdravstvene ustanove u Bosni i Hercegovini</w:t>
      </w:r>
      <w:r w:rsidRPr="00576D46">
        <w:rPr>
          <w:color w:val="000000"/>
          <w:sz w:val="22"/>
          <w:szCs w:val="22"/>
          <w:u w:val="single"/>
          <w:shd w:val="clear" w:color="auto" w:fill="FFFFFF"/>
        </w:rPr>
        <w:t>.</w:t>
      </w:r>
    </w:p>
    <w:p w14:paraId="514DFF34" w14:textId="38445E22" w:rsidR="00FC2E6B" w:rsidRPr="00576D46" w:rsidRDefault="00FC2E6B" w:rsidP="008B162A">
      <w:pPr>
        <w:jc w:val="both"/>
        <w:rPr>
          <w:color w:val="000000"/>
          <w:sz w:val="22"/>
          <w:szCs w:val="22"/>
          <w:shd w:val="clear" w:color="auto" w:fill="FFFFFF"/>
        </w:rPr>
      </w:pPr>
    </w:p>
    <w:p w14:paraId="31DC1BF0" w14:textId="2BF1BFD3" w:rsidR="00FC2E6B" w:rsidRPr="00576D46" w:rsidRDefault="00FC2E6B" w:rsidP="008B162A">
      <w:pPr>
        <w:jc w:val="both"/>
        <w:rPr>
          <w:color w:val="000000"/>
          <w:sz w:val="22"/>
          <w:szCs w:val="22"/>
          <w:shd w:val="clear" w:color="auto" w:fill="FFFFFF"/>
        </w:rPr>
      </w:pPr>
      <w:r w:rsidRPr="00576D46">
        <w:rPr>
          <w:color w:val="000000"/>
          <w:sz w:val="22"/>
          <w:szCs w:val="22"/>
          <w:shd w:val="clear" w:color="auto" w:fill="FFFFFF"/>
        </w:rPr>
        <w:t>Izuzetno, u teškim slučajevima, imajući u vidu težinu bolesti i troškove liječenja, JU Centar za socijalni rad Velika Kladuša može odobriti pomoć za plaćanje troškova liječenja i dva puta u toku jedne kalendarske godine.</w:t>
      </w:r>
    </w:p>
    <w:p w14:paraId="7458DA37" w14:textId="0FB864A6" w:rsidR="00FC2E6B" w:rsidRPr="00576D46" w:rsidRDefault="00FC2E6B" w:rsidP="008B162A">
      <w:pPr>
        <w:jc w:val="both"/>
        <w:rPr>
          <w:color w:val="000000"/>
          <w:sz w:val="22"/>
          <w:szCs w:val="22"/>
          <w:shd w:val="clear" w:color="auto" w:fill="FFFFFF"/>
        </w:rPr>
      </w:pPr>
    </w:p>
    <w:p w14:paraId="2FF9E0BD" w14:textId="264A5FD8" w:rsidR="00FC2E6B" w:rsidRPr="00576D46" w:rsidRDefault="008C0A51" w:rsidP="008B162A">
      <w:pPr>
        <w:jc w:val="both"/>
        <w:rPr>
          <w:color w:val="000000"/>
          <w:sz w:val="22"/>
          <w:szCs w:val="22"/>
          <w:shd w:val="clear" w:color="auto" w:fill="FFFFFF"/>
        </w:rPr>
      </w:pPr>
      <w:r w:rsidRPr="00576D46">
        <w:rPr>
          <w:color w:val="000000"/>
          <w:sz w:val="22"/>
          <w:szCs w:val="22"/>
          <w:shd w:val="clear" w:color="auto" w:fill="FFFFFF"/>
        </w:rPr>
        <w:t>Pomoć za plaćanje troškova liječenja može se isplatiti u sljedećim iznosima:</w:t>
      </w:r>
    </w:p>
    <w:p w14:paraId="0E4B98D8" w14:textId="053352DD" w:rsidR="008C0A51" w:rsidRPr="00576D46" w:rsidRDefault="008C0A51" w:rsidP="008B162A">
      <w:pPr>
        <w:jc w:val="both"/>
        <w:rPr>
          <w:color w:val="000000"/>
          <w:sz w:val="22"/>
          <w:szCs w:val="22"/>
          <w:shd w:val="clear" w:color="auto" w:fill="FFFFFF"/>
        </w:rPr>
      </w:pPr>
    </w:p>
    <w:p w14:paraId="1BB8D1B2" w14:textId="77777777" w:rsidR="008C0A51" w:rsidRPr="00576D46" w:rsidRDefault="008C0A51" w:rsidP="008C0A51">
      <w:pPr>
        <w:pStyle w:val="ListParagraph"/>
        <w:numPr>
          <w:ilvl w:val="0"/>
          <w:numId w:val="5"/>
        </w:numPr>
        <w:autoSpaceDE w:val="0"/>
        <w:autoSpaceDN w:val="0"/>
        <w:adjustRightInd w:val="0"/>
        <w:spacing w:line="274" w:lineRule="exact"/>
        <w:jc w:val="both"/>
        <w:rPr>
          <w:sz w:val="22"/>
          <w:szCs w:val="22"/>
          <w:lang w:val="bs-Latn-BA" w:eastAsia="en-US"/>
        </w:rPr>
      </w:pPr>
      <w:r w:rsidRPr="00576D46">
        <w:rPr>
          <w:sz w:val="22"/>
          <w:szCs w:val="22"/>
          <w:lang w:val="bs-Latn-BA" w:eastAsia="en-US"/>
        </w:rPr>
        <w:t xml:space="preserve">do 300,00 KM za kupovinu lijekova </w:t>
      </w:r>
      <w:r w:rsidRPr="00576D46">
        <w:rPr>
          <w:b/>
          <w:bCs/>
          <w:sz w:val="22"/>
          <w:szCs w:val="22"/>
          <w:u w:val="single"/>
          <w:lang w:val="bs-Latn-BA" w:eastAsia="en-US"/>
        </w:rPr>
        <w:t>koji se ne nalaze na esencijalnoj listi lijekova</w:t>
      </w:r>
      <w:r w:rsidRPr="00576D46">
        <w:rPr>
          <w:sz w:val="22"/>
          <w:szCs w:val="22"/>
          <w:lang w:val="bs-Latn-BA" w:eastAsia="en-US"/>
        </w:rPr>
        <w:t xml:space="preserve"> koji se izdaju na teret zdravstvenog fonda a odnose se na osnovno oboljenje osobe prema preporuci nadležnog ljekara;</w:t>
      </w:r>
    </w:p>
    <w:p w14:paraId="1C514FEA" w14:textId="77777777" w:rsidR="008C0A51" w:rsidRPr="00576D46" w:rsidRDefault="008C0A51" w:rsidP="008C0A51">
      <w:pPr>
        <w:pStyle w:val="ListParagraph"/>
        <w:numPr>
          <w:ilvl w:val="0"/>
          <w:numId w:val="5"/>
        </w:numPr>
        <w:autoSpaceDE w:val="0"/>
        <w:autoSpaceDN w:val="0"/>
        <w:adjustRightInd w:val="0"/>
        <w:spacing w:line="274" w:lineRule="exact"/>
        <w:jc w:val="both"/>
        <w:rPr>
          <w:sz w:val="22"/>
          <w:szCs w:val="22"/>
          <w:lang w:val="bs-Latn-BA" w:eastAsia="en-US"/>
        </w:rPr>
      </w:pPr>
      <w:r w:rsidRPr="00576D46">
        <w:rPr>
          <w:sz w:val="22"/>
          <w:szCs w:val="22"/>
          <w:lang w:val="bs-Latn-BA" w:eastAsia="en-US"/>
        </w:rPr>
        <w:t>do 300,00 KM za sufinansiranje troškova nabavke bezglutenske hrane, i druge posebne hrane i pripravaka a prema preporuci nadležnog ljekara;</w:t>
      </w:r>
    </w:p>
    <w:p w14:paraId="76738AF6" w14:textId="77777777" w:rsidR="008C0A51" w:rsidRPr="00576D46" w:rsidRDefault="008C0A51" w:rsidP="008C0A51">
      <w:pPr>
        <w:pStyle w:val="ListParagraph"/>
        <w:numPr>
          <w:ilvl w:val="0"/>
          <w:numId w:val="5"/>
        </w:numPr>
        <w:autoSpaceDE w:val="0"/>
        <w:autoSpaceDN w:val="0"/>
        <w:adjustRightInd w:val="0"/>
        <w:spacing w:line="274" w:lineRule="exact"/>
        <w:jc w:val="both"/>
        <w:rPr>
          <w:sz w:val="22"/>
          <w:szCs w:val="22"/>
          <w:lang w:val="bs-Latn-BA" w:eastAsia="en-US"/>
        </w:rPr>
      </w:pPr>
      <w:r w:rsidRPr="00576D46">
        <w:rPr>
          <w:sz w:val="22"/>
          <w:szCs w:val="22"/>
          <w:lang w:val="bs-Latn-BA" w:eastAsia="en-US"/>
        </w:rPr>
        <w:t xml:space="preserve">do 300,00 KM za sufinansiranje troškova izrade nalaza u okviru priprema za operativne zahvate u javnim zdravstvenim ustanovama u Bosni i Hercegovini i kontrolne markere u slučaju onkoloških pacijenata </w:t>
      </w:r>
      <w:r w:rsidRPr="00576D46">
        <w:rPr>
          <w:b/>
          <w:bCs/>
          <w:sz w:val="22"/>
          <w:szCs w:val="22"/>
          <w:u w:val="single"/>
          <w:lang w:val="bs-Latn-BA" w:eastAsia="en-US"/>
        </w:rPr>
        <w:t>ukoliko se isto ne može uraditi na teret zdravstvenih fondova</w:t>
      </w:r>
      <w:r w:rsidRPr="00576D46">
        <w:rPr>
          <w:sz w:val="22"/>
          <w:szCs w:val="22"/>
          <w:lang w:val="bs-Latn-BA" w:eastAsia="en-US"/>
        </w:rPr>
        <w:t>;</w:t>
      </w:r>
    </w:p>
    <w:p w14:paraId="49A70018" w14:textId="77777777" w:rsidR="008C0A51" w:rsidRPr="00576D46" w:rsidRDefault="008C0A51" w:rsidP="008C0A51">
      <w:pPr>
        <w:pStyle w:val="ListParagraph"/>
        <w:numPr>
          <w:ilvl w:val="0"/>
          <w:numId w:val="5"/>
        </w:numPr>
        <w:autoSpaceDE w:val="0"/>
        <w:autoSpaceDN w:val="0"/>
        <w:adjustRightInd w:val="0"/>
        <w:spacing w:line="274" w:lineRule="exact"/>
        <w:jc w:val="both"/>
        <w:rPr>
          <w:sz w:val="22"/>
          <w:szCs w:val="22"/>
          <w:lang w:val="bs-Latn-BA" w:eastAsia="en-US"/>
        </w:rPr>
      </w:pPr>
      <w:r w:rsidRPr="00576D46">
        <w:rPr>
          <w:sz w:val="22"/>
          <w:szCs w:val="22"/>
          <w:lang w:val="bs-Latn-BA" w:eastAsia="en-US"/>
        </w:rPr>
        <w:t xml:space="preserve">do 300,00 KM za sufinansiranje troškova izrade nalaza u okviru priprema za operativne zahvate u privatnim zdravstvenim ustanovama u Bosni i Hercegovini, </w:t>
      </w:r>
      <w:r w:rsidRPr="00576D46">
        <w:rPr>
          <w:b/>
          <w:bCs/>
          <w:sz w:val="22"/>
          <w:szCs w:val="22"/>
          <w:u w:val="single"/>
          <w:lang w:val="bs-Latn-BA" w:eastAsia="en-US"/>
        </w:rPr>
        <w:t>ukoliko se zahvat ne može obaviti u javnoj zdravstvenoj ustanovi</w:t>
      </w:r>
      <w:r w:rsidRPr="00576D46">
        <w:rPr>
          <w:sz w:val="22"/>
          <w:szCs w:val="22"/>
          <w:lang w:val="bs-Latn-BA" w:eastAsia="en-US"/>
        </w:rPr>
        <w:t>;</w:t>
      </w:r>
    </w:p>
    <w:p w14:paraId="26BB74F5" w14:textId="22FBF391" w:rsidR="008C0A51" w:rsidRPr="00576D46" w:rsidRDefault="008C0A51" w:rsidP="008C0A51">
      <w:pPr>
        <w:pStyle w:val="ListParagraph"/>
        <w:numPr>
          <w:ilvl w:val="0"/>
          <w:numId w:val="5"/>
        </w:numPr>
        <w:autoSpaceDE w:val="0"/>
        <w:autoSpaceDN w:val="0"/>
        <w:adjustRightInd w:val="0"/>
        <w:spacing w:line="274" w:lineRule="exact"/>
        <w:jc w:val="both"/>
        <w:rPr>
          <w:sz w:val="22"/>
          <w:szCs w:val="22"/>
          <w:lang w:val="bs-Latn-BA" w:eastAsia="en-US"/>
        </w:rPr>
      </w:pPr>
      <w:r w:rsidRPr="00576D46">
        <w:rPr>
          <w:sz w:val="22"/>
          <w:szCs w:val="22"/>
          <w:lang w:val="bs-Latn-BA" w:eastAsia="en-US"/>
        </w:rPr>
        <w:t>do 500,00 KM po jednom oku za operativne i druge hitne zahvate kod bolesti oka koje svojom prirodom ili svojim posljedicama dovode do gubitka vida na jednom ili oba oka;</w:t>
      </w:r>
    </w:p>
    <w:p w14:paraId="0082A57D" w14:textId="77777777" w:rsidR="008C0A51" w:rsidRPr="00576D46" w:rsidRDefault="008C0A51" w:rsidP="008C0A51">
      <w:pPr>
        <w:pStyle w:val="ListParagraph"/>
        <w:numPr>
          <w:ilvl w:val="0"/>
          <w:numId w:val="5"/>
        </w:numPr>
        <w:autoSpaceDE w:val="0"/>
        <w:autoSpaceDN w:val="0"/>
        <w:adjustRightInd w:val="0"/>
        <w:spacing w:line="274" w:lineRule="exact"/>
        <w:jc w:val="both"/>
        <w:rPr>
          <w:sz w:val="22"/>
          <w:szCs w:val="22"/>
          <w:lang w:val="bs-Latn-BA" w:eastAsia="en-US"/>
        </w:rPr>
      </w:pPr>
      <w:r w:rsidRPr="00576D46">
        <w:rPr>
          <w:sz w:val="22"/>
          <w:szCs w:val="22"/>
          <w:lang w:val="bs-Latn-BA" w:eastAsia="en-US"/>
        </w:rPr>
        <w:t>do 2.000,00 KM za sufinansiranje troškova liječenja djece oboljele od karcinoma, leukemije, hepatitisa B i C, epilepsije i drugih kroničnih oboljenja, te djecu oboljelu od diabetes melitussa (tip 1);</w:t>
      </w:r>
    </w:p>
    <w:p w14:paraId="2F134EA7" w14:textId="77777777" w:rsidR="008C0A51" w:rsidRPr="00576D46" w:rsidRDefault="008C0A51" w:rsidP="008C0A51">
      <w:pPr>
        <w:pStyle w:val="ListParagraph"/>
        <w:numPr>
          <w:ilvl w:val="0"/>
          <w:numId w:val="5"/>
        </w:numPr>
        <w:autoSpaceDE w:val="0"/>
        <w:autoSpaceDN w:val="0"/>
        <w:adjustRightInd w:val="0"/>
        <w:spacing w:line="274" w:lineRule="exact"/>
        <w:jc w:val="both"/>
        <w:rPr>
          <w:sz w:val="22"/>
          <w:szCs w:val="22"/>
          <w:lang w:val="bs-Latn-BA" w:eastAsia="en-US"/>
        </w:rPr>
      </w:pPr>
      <w:r w:rsidRPr="00576D46">
        <w:rPr>
          <w:sz w:val="22"/>
          <w:szCs w:val="22"/>
          <w:lang w:val="bs-Latn-BA" w:eastAsia="en-US"/>
        </w:rPr>
        <w:t xml:space="preserve">do 2.000,00 KM za kupovinu lijekova za oboljele od malignih oboljenja, na osnovu preporuke ustanove u kojoj se obavlja liječenje, odnosno liječničkog konzilija, </w:t>
      </w:r>
      <w:r w:rsidRPr="00576D46">
        <w:rPr>
          <w:b/>
          <w:bCs/>
          <w:sz w:val="22"/>
          <w:szCs w:val="22"/>
          <w:u w:val="single"/>
          <w:lang w:val="bs-Latn-BA" w:eastAsia="en-US"/>
        </w:rPr>
        <w:t>a koje nije moguće nabaviti putem zdravstvenog fonda</w:t>
      </w:r>
      <w:r w:rsidRPr="00576D46">
        <w:rPr>
          <w:sz w:val="22"/>
          <w:szCs w:val="22"/>
          <w:lang w:val="bs-Latn-BA" w:eastAsia="en-US"/>
        </w:rPr>
        <w:t>;</w:t>
      </w:r>
    </w:p>
    <w:p w14:paraId="12BD36E3" w14:textId="77777777" w:rsidR="008C0A51" w:rsidRPr="00576D46" w:rsidRDefault="008C0A51" w:rsidP="008C0A51">
      <w:pPr>
        <w:pStyle w:val="ListParagraph"/>
        <w:numPr>
          <w:ilvl w:val="0"/>
          <w:numId w:val="5"/>
        </w:numPr>
        <w:autoSpaceDE w:val="0"/>
        <w:autoSpaceDN w:val="0"/>
        <w:adjustRightInd w:val="0"/>
        <w:spacing w:line="274" w:lineRule="exact"/>
        <w:jc w:val="both"/>
        <w:rPr>
          <w:sz w:val="22"/>
          <w:szCs w:val="22"/>
          <w:lang w:val="bs-Latn-BA" w:eastAsia="en-US"/>
        </w:rPr>
      </w:pPr>
      <w:r w:rsidRPr="00576D46">
        <w:rPr>
          <w:sz w:val="22"/>
          <w:szCs w:val="22"/>
          <w:lang w:val="bs-Latn-BA" w:eastAsia="en-US"/>
        </w:rPr>
        <w:lastRenderedPageBreak/>
        <w:t>do 1.000,00 KM za sufinansiranje troškova hitnih operativnih zahvata u jednoj od javnih zdravstvenih ustanova u Bosni i Hercegovini, a u neophodnim slučajevima i u privatnim zdravstvenim ustanovama u Bosni i Hercegovini.</w:t>
      </w:r>
    </w:p>
    <w:p w14:paraId="1CFEAB33" w14:textId="77777777" w:rsidR="008C0A51" w:rsidRPr="00576D46" w:rsidRDefault="008C0A51" w:rsidP="008B162A">
      <w:pPr>
        <w:jc w:val="both"/>
        <w:rPr>
          <w:color w:val="000000"/>
          <w:sz w:val="22"/>
          <w:szCs w:val="22"/>
          <w:shd w:val="clear" w:color="auto" w:fill="FFFFFF"/>
        </w:rPr>
      </w:pPr>
    </w:p>
    <w:p w14:paraId="10EDB244" w14:textId="77777777" w:rsidR="00FC2E6B" w:rsidRPr="00576D46" w:rsidRDefault="00FC2E6B" w:rsidP="008B162A">
      <w:pPr>
        <w:jc w:val="both"/>
        <w:rPr>
          <w:color w:val="000000"/>
          <w:sz w:val="22"/>
          <w:szCs w:val="22"/>
          <w:shd w:val="clear" w:color="auto" w:fill="FFFFFF"/>
        </w:rPr>
      </w:pPr>
    </w:p>
    <w:p w14:paraId="3BD9FEE9" w14:textId="43EAB17A" w:rsidR="008B162A" w:rsidRPr="00576D46" w:rsidRDefault="008B162A" w:rsidP="008B162A">
      <w:pPr>
        <w:jc w:val="both"/>
        <w:rPr>
          <w:b/>
          <w:sz w:val="22"/>
          <w:szCs w:val="22"/>
        </w:rPr>
      </w:pPr>
      <w:r w:rsidRPr="00576D46">
        <w:rPr>
          <w:rFonts w:eastAsia="Times New Roman"/>
          <w:b/>
          <w:color w:val="000000"/>
          <w:sz w:val="22"/>
          <w:szCs w:val="22"/>
          <w:shd w:val="clear" w:color="auto" w:fill="FFFFFF"/>
        </w:rPr>
        <w:t>III –</w:t>
      </w:r>
      <w:r w:rsidRPr="00576D46">
        <w:rPr>
          <w:b/>
          <w:sz w:val="22"/>
          <w:szCs w:val="22"/>
        </w:rPr>
        <w:t xml:space="preserve"> POTREBNA DOKUMENTACIJA</w:t>
      </w:r>
    </w:p>
    <w:p w14:paraId="3514FA60" w14:textId="77777777" w:rsidR="008B162A" w:rsidRPr="00576D46" w:rsidRDefault="008B162A" w:rsidP="008B162A">
      <w:pPr>
        <w:jc w:val="both"/>
        <w:rPr>
          <w:b/>
          <w:sz w:val="22"/>
          <w:szCs w:val="22"/>
        </w:rPr>
      </w:pPr>
    </w:p>
    <w:p w14:paraId="00D60487" w14:textId="058B1C29" w:rsidR="008B162A" w:rsidRPr="00576D46" w:rsidRDefault="008B162A" w:rsidP="008B162A">
      <w:pPr>
        <w:jc w:val="both"/>
        <w:rPr>
          <w:sz w:val="22"/>
          <w:szCs w:val="22"/>
        </w:rPr>
      </w:pPr>
      <w:r w:rsidRPr="00576D46">
        <w:rPr>
          <w:sz w:val="22"/>
          <w:szCs w:val="22"/>
        </w:rPr>
        <w:t>Prilikom prijave na ovaj Javni poziv potrebno je da svi podnosioci prijave prilože sljedeću dokumentaciju:</w:t>
      </w:r>
    </w:p>
    <w:p w14:paraId="44C41215" w14:textId="77777777" w:rsidR="000A0629" w:rsidRPr="00576D46" w:rsidRDefault="000A0629" w:rsidP="008B162A">
      <w:pPr>
        <w:jc w:val="both"/>
        <w:rPr>
          <w:b/>
          <w:sz w:val="22"/>
          <w:szCs w:val="22"/>
        </w:rPr>
      </w:pPr>
    </w:p>
    <w:p w14:paraId="0EF08A6D" w14:textId="5A78782B" w:rsidR="001F0EE3" w:rsidRPr="00576D46" w:rsidRDefault="001F0EE3" w:rsidP="001F0EE3">
      <w:pPr>
        <w:numPr>
          <w:ilvl w:val="0"/>
          <w:numId w:val="7"/>
        </w:numPr>
        <w:jc w:val="both"/>
        <w:rPr>
          <w:b/>
          <w:sz w:val="22"/>
          <w:szCs w:val="22"/>
        </w:rPr>
      </w:pPr>
      <w:r w:rsidRPr="00576D46">
        <w:rPr>
          <w:sz w:val="22"/>
          <w:szCs w:val="22"/>
        </w:rPr>
        <w:t>čitko popunjen i potpisan propisani obrazac, koji je sastavni dio ovog Javnog poziva;</w:t>
      </w:r>
    </w:p>
    <w:p w14:paraId="24C4F959" w14:textId="696626EF"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prijava prebivališta i lična karta podnosioca zahtjeva na uvid;</w:t>
      </w:r>
    </w:p>
    <w:p w14:paraId="339E86AD"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uvjerenje o kretnju za osobu za koju se zahtjev podnosi;</w:t>
      </w:r>
    </w:p>
    <w:p w14:paraId="63A16F4A"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dokaz o zajedničkom domaćinstvu podnosioca zahtjeva (kućna lista);</w:t>
      </w:r>
    </w:p>
    <w:p w14:paraId="43375EEC"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dokaz o primanjima podnosioca zahtjeva (da je na evidenciji Biroa rada, uvjerenje nadležne porezne uprave da nema primanja, ček od penzije);</w:t>
      </w:r>
    </w:p>
    <w:p w14:paraId="3E4152EF"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uvjerenje Centra za socijalni rad o primanjima za podnosioca zahtjeva (izdaje Centar za socijalni rad po službenoj dužnosti);</w:t>
      </w:r>
    </w:p>
    <w:p w14:paraId="6B177470"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potvrda o visini primanja za zaposlene članove porodičnog domaćinstva;</w:t>
      </w:r>
    </w:p>
    <w:p w14:paraId="7DDACFD0"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dokaz o statusu nezaposlene osobe za članove porodičnog domaćinstva koji nisu u radnom odnosu;</w:t>
      </w:r>
    </w:p>
    <w:p w14:paraId="4E636AC1"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medicinsku i drugu dokumentaciju o liječenju (nalaz, mišljenje i preporuke ljekara specijaliste);</w:t>
      </w:r>
    </w:p>
    <w:p w14:paraId="57034242"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dokazi o troškovima liječenja (original ili ovjerena kopija računa za plaćene troškove liječenja ili nabavku lijekova);</w:t>
      </w:r>
    </w:p>
    <w:p w14:paraId="3311B724"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potvrda iz banke o tekućem računu podnosioca zahtjeva;</w:t>
      </w:r>
    </w:p>
    <w:p w14:paraId="49ABBFC3" w14:textId="77777777" w:rsidR="001F0EE3" w:rsidRPr="00576D46" w:rsidRDefault="001F0EE3" w:rsidP="001F0EE3">
      <w:pPr>
        <w:pStyle w:val="ListParagraph"/>
        <w:numPr>
          <w:ilvl w:val="0"/>
          <w:numId w:val="7"/>
        </w:numPr>
        <w:autoSpaceDE w:val="0"/>
        <w:autoSpaceDN w:val="0"/>
        <w:adjustRightInd w:val="0"/>
        <w:spacing w:line="274" w:lineRule="exact"/>
        <w:jc w:val="both"/>
        <w:rPr>
          <w:sz w:val="22"/>
          <w:szCs w:val="22"/>
          <w:lang w:val="bs-Latn-BA" w:eastAsia="en-US"/>
        </w:rPr>
      </w:pPr>
      <w:r w:rsidRPr="00576D46">
        <w:rPr>
          <w:sz w:val="22"/>
          <w:szCs w:val="22"/>
          <w:lang w:val="bs-Latn-BA" w:eastAsia="en-US"/>
        </w:rPr>
        <w:t>ostala relevantna dokumentacija sa kojom raspolaže podnosilac zahtjeva.</w:t>
      </w:r>
    </w:p>
    <w:p w14:paraId="5CE873F4" w14:textId="77777777" w:rsidR="001F0EE3" w:rsidRPr="00576D46" w:rsidRDefault="001F0EE3" w:rsidP="001F0EE3">
      <w:pPr>
        <w:autoSpaceDE w:val="0"/>
        <w:autoSpaceDN w:val="0"/>
        <w:adjustRightInd w:val="0"/>
        <w:spacing w:line="274" w:lineRule="exact"/>
        <w:jc w:val="both"/>
        <w:rPr>
          <w:sz w:val="22"/>
          <w:szCs w:val="22"/>
        </w:rPr>
      </w:pPr>
    </w:p>
    <w:p w14:paraId="5CB548DB" w14:textId="6AEC8110" w:rsidR="001F0EE3" w:rsidRPr="00576D46" w:rsidRDefault="001F0EE3" w:rsidP="001F0EE3">
      <w:pPr>
        <w:autoSpaceDE w:val="0"/>
        <w:autoSpaceDN w:val="0"/>
        <w:adjustRightInd w:val="0"/>
        <w:spacing w:line="274" w:lineRule="exact"/>
        <w:jc w:val="both"/>
        <w:rPr>
          <w:sz w:val="22"/>
          <w:szCs w:val="22"/>
        </w:rPr>
      </w:pPr>
      <w:r w:rsidRPr="00576D46">
        <w:rPr>
          <w:sz w:val="22"/>
          <w:szCs w:val="22"/>
        </w:rPr>
        <w:t>Uz dokumentaciju navedenu u prethodnom stavu, podnosilac zahtjeva prilaže i dokumentaciju relevantnu za pojedinu vrstu jednokratne novčane pomoći za liječenje za koju podnosi zahtjev, kako slijedi:</w:t>
      </w:r>
      <w:r w:rsidR="00FF67E8">
        <w:rPr>
          <w:sz w:val="22"/>
          <w:szCs w:val="22"/>
        </w:rPr>
        <w:br/>
      </w:r>
    </w:p>
    <w:p w14:paraId="31B8E502" w14:textId="77777777" w:rsidR="001F0EE3" w:rsidRPr="00576D46" w:rsidRDefault="001F0EE3" w:rsidP="001F0EE3">
      <w:pPr>
        <w:pStyle w:val="ListParagraph"/>
        <w:numPr>
          <w:ilvl w:val="0"/>
          <w:numId w:val="9"/>
        </w:numPr>
        <w:autoSpaceDE w:val="0"/>
        <w:autoSpaceDN w:val="0"/>
        <w:adjustRightInd w:val="0"/>
        <w:spacing w:line="274" w:lineRule="exact"/>
        <w:jc w:val="both"/>
        <w:rPr>
          <w:sz w:val="22"/>
          <w:szCs w:val="22"/>
        </w:rPr>
      </w:pPr>
      <w:r w:rsidRPr="00576D46">
        <w:rPr>
          <w:sz w:val="22"/>
          <w:szCs w:val="22"/>
        </w:rPr>
        <w:t>preporuka nadležnog ljekara o potrebi kupovine lijeka koji se ne nalazi na esencijalnoj listi lijekova koji se izdaju na teret zdravstvenog fonda a odnose se na osnovno oboljenje podnosioca zahjeva, o potrebi nabavke bezglutenske ishrane i druge posebne hrane i pripravaka;</w:t>
      </w:r>
    </w:p>
    <w:p w14:paraId="1D364356" w14:textId="77777777" w:rsidR="001F0EE3" w:rsidRPr="00576D46" w:rsidRDefault="001F0EE3" w:rsidP="001F0EE3">
      <w:pPr>
        <w:pStyle w:val="ListParagraph"/>
        <w:numPr>
          <w:ilvl w:val="0"/>
          <w:numId w:val="9"/>
        </w:numPr>
        <w:autoSpaceDE w:val="0"/>
        <w:autoSpaceDN w:val="0"/>
        <w:adjustRightInd w:val="0"/>
        <w:spacing w:line="274" w:lineRule="exact"/>
        <w:jc w:val="both"/>
        <w:rPr>
          <w:sz w:val="22"/>
          <w:szCs w:val="22"/>
        </w:rPr>
      </w:pPr>
      <w:r w:rsidRPr="00576D46">
        <w:rPr>
          <w:sz w:val="22"/>
          <w:szCs w:val="22"/>
        </w:rPr>
        <w:t>potvrda nadležnog ljekara o potrebi izrade nalaza u okviru pripreme za opreativne zahvate u javnim zdravstvenim ustanovama a koje nije moguće izraditi na teret zdravstvenih fondova ili o potrebi izrade kontrolnih markera u slučaju onkoloških pacijenata;</w:t>
      </w:r>
    </w:p>
    <w:p w14:paraId="45C20A44" w14:textId="77777777" w:rsidR="001F0EE3" w:rsidRPr="00576D46" w:rsidRDefault="001F0EE3" w:rsidP="001F0EE3">
      <w:pPr>
        <w:pStyle w:val="ListParagraph"/>
        <w:numPr>
          <w:ilvl w:val="0"/>
          <w:numId w:val="9"/>
        </w:numPr>
        <w:autoSpaceDE w:val="0"/>
        <w:autoSpaceDN w:val="0"/>
        <w:adjustRightInd w:val="0"/>
        <w:spacing w:line="274" w:lineRule="exact"/>
        <w:jc w:val="both"/>
        <w:rPr>
          <w:sz w:val="22"/>
          <w:szCs w:val="22"/>
        </w:rPr>
      </w:pPr>
      <w:r w:rsidRPr="00576D46">
        <w:rPr>
          <w:sz w:val="22"/>
          <w:szCs w:val="22"/>
        </w:rPr>
        <w:t>ukoliko se zahtjev iz prethodne tačke podnosi za potrebe operativnog zahvata u privatnoj zdravstvenoj ustanovi, u potvrdi nadležnog ljekara potrebno je naglasiti da se operativni zahvat ne može obaviti u javnoj zdravstvenoj ustanovi;</w:t>
      </w:r>
    </w:p>
    <w:p w14:paraId="4010AC3E" w14:textId="77777777" w:rsidR="001F0EE3" w:rsidRPr="00576D46" w:rsidRDefault="001F0EE3" w:rsidP="001F0EE3">
      <w:pPr>
        <w:pStyle w:val="ListParagraph"/>
        <w:numPr>
          <w:ilvl w:val="0"/>
          <w:numId w:val="9"/>
        </w:numPr>
        <w:autoSpaceDE w:val="0"/>
        <w:autoSpaceDN w:val="0"/>
        <w:adjustRightInd w:val="0"/>
        <w:spacing w:line="274" w:lineRule="exact"/>
        <w:jc w:val="both"/>
        <w:rPr>
          <w:sz w:val="22"/>
          <w:szCs w:val="22"/>
        </w:rPr>
      </w:pPr>
      <w:r w:rsidRPr="00576D46">
        <w:rPr>
          <w:sz w:val="22"/>
          <w:szCs w:val="22"/>
        </w:rPr>
        <w:t>ukoliko se zahtjev odnosi na operative i druge zahvate kod bolesti oka, podnosilac zahtjeva dostavlja preporuku ljekara specijaliste za obavljanje predmetnog zahvata uz naznaku da li bolest oka koja je predmet zahtjeva svojom prirodom ili svojim posljedicama dovodi do gubitka vida na jednom ili oba oka;</w:t>
      </w:r>
    </w:p>
    <w:p w14:paraId="5AACA2AF" w14:textId="77777777" w:rsidR="001F0EE3" w:rsidRPr="00576D46" w:rsidRDefault="001F0EE3" w:rsidP="001F0EE3">
      <w:pPr>
        <w:pStyle w:val="ListParagraph"/>
        <w:numPr>
          <w:ilvl w:val="0"/>
          <w:numId w:val="9"/>
        </w:numPr>
        <w:autoSpaceDE w:val="0"/>
        <w:autoSpaceDN w:val="0"/>
        <w:adjustRightInd w:val="0"/>
        <w:spacing w:line="274" w:lineRule="exact"/>
        <w:jc w:val="both"/>
        <w:rPr>
          <w:sz w:val="22"/>
          <w:szCs w:val="22"/>
        </w:rPr>
      </w:pPr>
      <w:r w:rsidRPr="00576D46">
        <w:rPr>
          <w:sz w:val="22"/>
          <w:szCs w:val="22"/>
        </w:rPr>
        <w:t>kod zahtjeva za sufinansiranje troškova liječenja djece oboljele od karcinoma, leukemije, hepatitisa B i C, epilepsije i drugih hroničnih oboljenja, te djecu oboljelu od diabetes melitussa, zahtjev treba da sadrži specifikaciju  na šta se odnosi, odnosno na koje troškove se isti odnosi.</w:t>
      </w:r>
    </w:p>
    <w:p w14:paraId="2BE9FD73" w14:textId="77777777" w:rsidR="001F0EE3" w:rsidRPr="00576D46" w:rsidRDefault="001F0EE3" w:rsidP="001F0EE3">
      <w:pPr>
        <w:pStyle w:val="ListParagraph"/>
        <w:numPr>
          <w:ilvl w:val="0"/>
          <w:numId w:val="9"/>
        </w:numPr>
        <w:autoSpaceDE w:val="0"/>
        <w:autoSpaceDN w:val="0"/>
        <w:adjustRightInd w:val="0"/>
        <w:spacing w:line="274" w:lineRule="exact"/>
        <w:jc w:val="both"/>
        <w:rPr>
          <w:sz w:val="22"/>
          <w:szCs w:val="22"/>
        </w:rPr>
      </w:pPr>
      <w:r w:rsidRPr="00576D46">
        <w:rPr>
          <w:sz w:val="22"/>
          <w:szCs w:val="22"/>
        </w:rPr>
        <w:t>kod zahtjeva za sufinansiranje kupovine lijekova za oboljele od malignih oboljenja, podnosilac zahtjeva prilaže i preporuku ustanove u kojoj se obavlja liječenje, odnosno liječničkog konzilija, te obavezno naznaku da li se preporučeni lijekovi mogu nabaviti na teret zdravstvenih fondova;</w:t>
      </w:r>
    </w:p>
    <w:p w14:paraId="4AACF181" w14:textId="77777777" w:rsidR="001F0EE3" w:rsidRPr="00576D46" w:rsidRDefault="001F0EE3" w:rsidP="001F0EE3">
      <w:pPr>
        <w:pStyle w:val="ListParagraph"/>
        <w:numPr>
          <w:ilvl w:val="0"/>
          <w:numId w:val="9"/>
        </w:numPr>
        <w:autoSpaceDE w:val="0"/>
        <w:autoSpaceDN w:val="0"/>
        <w:adjustRightInd w:val="0"/>
        <w:spacing w:line="274" w:lineRule="exact"/>
        <w:jc w:val="both"/>
        <w:rPr>
          <w:sz w:val="22"/>
          <w:szCs w:val="22"/>
        </w:rPr>
      </w:pPr>
      <w:r w:rsidRPr="00576D46">
        <w:rPr>
          <w:sz w:val="22"/>
          <w:szCs w:val="22"/>
        </w:rPr>
        <w:lastRenderedPageBreak/>
        <w:t>kod zahtjeva za sufinansiranje troškova hitnih operativnih zahvata u javnim ustanovama i po potrebi privatnim ustanovama, prilaže se obavezno preporuka nadležnog ljekara sa obrazloženjem hitnosti istog;</w:t>
      </w:r>
    </w:p>
    <w:p w14:paraId="67B9BBB3" w14:textId="77777777" w:rsidR="001F0EE3" w:rsidRPr="00576D46" w:rsidRDefault="001F0EE3" w:rsidP="001F0EE3">
      <w:pPr>
        <w:pStyle w:val="ListParagraph"/>
        <w:numPr>
          <w:ilvl w:val="0"/>
          <w:numId w:val="9"/>
        </w:numPr>
        <w:autoSpaceDE w:val="0"/>
        <w:autoSpaceDN w:val="0"/>
        <w:adjustRightInd w:val="0"/>
        <w:spacing w:line="274" w:lineRule="exact"/>
        <w:jc w:val="both"/>
        <w:rPr>
          <w:sz w:val="22"/>
          <w:szCs w:val="22"/>
        </w:rPr>
      </w:pPr>
      <w:r w:rsidRPr="00576D46">
        <w:rPr>
          <w:sz w:val="22"/>
          <w:szCs w:val="22"/>
        </w:rPr>
        <w:t>u slučaju kada se zahtjev odnosi na liječenje u inostranstvu zbog nemogućnosti liječenja u Bosni i Hercegovini, podnosilac zahtjeva uz isti prilaže preporuku za liječenje u inostranstvu izdatu od strane nadležne zdravstvene ustanove u Bosni i Hercegovini.</w:t>
      </w:r>
    </w:p>
    <w:p w14:paraId="279F98BD" w14:textId="77777777" w:rsidR="008B162A" w:rsidRPr="00576D46" w:rsidRDefault="008B162A" w:rsidP="008B162A">
      <w:pPr>
        <w:jc w:val="both"/>
        <w:rPr>
          <w:sz w:val="22"/>
          <w:szCs w:val="22"/>
        </w:rPr>
      </w:pPr>
    </w:p>
    <w:p w14:paraId="30B362B4" w14:textId="77777777" w:rsidR="008B162A" w:rsidRPr="00576D46" w:rsidRDefault="008B162A" w:rsidP="008B162A">
      <w:pPr>
        <w:jc w:val="both"/>
        <w:rPr>
          <w:sz w:val="22"/>
          <w:szCs w:val="22"/>
        </w:rPr>
      </w:pPr>
    </w:p>
    <w:p w14:paraId="6CDE5746" w14:textId="1DA75D1B" w:rsidR="008B162A" w:rsidRPr="00576D46" w:rsidRDefault="00C7566F" w:rsidP="008B162A">
      <w:pPr>
        <w:jc w:val="both"/>
        <w:rPr>
          <w:b/>
          <w:sz w:val="22"/>
          <w:szCs w:val="22"/>
        </w:rPr>
      </w:pPr>
      <w:r w:rsidRPr="00576D46">
        <w:rPr>
          <w:b/>
          <w:sz w:val="22"/>
          <w:szCs w:val="22"/>
        </w:rPr>
        <w:t>I</w:t>
      </w:r>
      <w:r w:rsidR="008B162A" w:rsidRPr="00576D46">
        <w:rPr>
          <w:b/>
          <w:sz w:val="22"/>
          <w:szCs w:val="22"/>
        </w:rPr>
        <w:t>V – POSTUPAK PROVJERE I DODJELE POMOĆI</w:t>
      </w:r>
    </w:p>
    <w:p w14:paraId="28C70800" w14:textId="77777777" w:rsidR="008B162A" w:rsidRPr="00576D46" w:rsidRDefault="008B162A" w:rsidP="008B162A">
      <w:pPr>
        <w:jc w:val="both"/>
        <w:rPr>
          <w:sz w:val="22"/>
          <w:szCs w:val="22"/>
        </w:rPr>
      </w:pPr>
    </w:p>
    <w:p w14:paraId="768AAD4E" w14:textId="12E2FE8B" w:rsidR="008B162A" w:rsidRPr="00576D46" w:rsidRDefault="008B162A" w:rsidP="008B162A">
      <w:pPr>
        <w:jc w:val="both"/>
        <w:rPr>
          <w:color w:val="000000"/>
          <w:sz w:val="22"/>
          <w:szCs w:val="22"/>
          <w:shd w:val="clear" w:color="auto" w:fill="FFFFFF"/>
        </w:rPr>
      </w:pPr>
      <w:r w:rsidRPr="00576D46">
        <w:rPr>
          <w:color w:val="000000"/>
          <w:sz w:val="22"/>
          <w:szCs w:val="22"/>
          <w:shd w:val="clear" w:color="auto" w:fill="FFFFFF"/>
        </w:rPr>
        <w:t xml:space="preserve">Komisija za </w:t>
      </w:r>
      <w:r w:rsidR="001F0EE3" w:rsidRPr="00576D46">
        <w:rPr>
          <w:color w:val="000000"/>
          <w:sz w:val="22"/>
          <w:szCs w:val="22"/>
          <w:shd w:val="clear" w:color="auto" w:fill="FFFFFF"/>
        </w:rPr>
        <w:t xml:space="preserve">dodjelu pomoći za plaćanje troškova liječenja </w:t>
      </w:r>
      <w:r w:rsidRPr="00576D46">
        <w:rPr>
          <w:color w:val="000000"/>
          <w:sz w:val="22"/>
          <w:szCs w:val="22"/>
          <w:shd w:val="clear" w:color="auto" w:fill="FFFFFF"/>
        </w:rPr>
        <w:t xml:space="preserve">imenovana od strane </w:t>
      </w:r>
      <w:r w:rsidR="00C7566F" w:rsidRPr="00576D46">
        <w:rPr>
          <w:color w:val="000000"/>
          <w:sz w:val="22"/>
          <w:szCs w:val="22"/>
          <w:shd w:val="clear" w:color="auto" w:fill="FFFFFF"/>
        </w:rPr>
        <w:t xml:space="preserve">direktora JU Centar za socijalni rad Velika Kladuša će jednom mjesečno u toku kalendarske godine </w:t>
      </w:r>
      <w:r w:rsidRPr="00576D46">
        <w:rPr>
          <w:color w:val="000000"/>
          <w:sz w:val="22"/>
          <w:szCs w:val="22"/>
          <w:shd w:val="clear" w:color="auto" w:fill="FFFFFF"/>
        </w:rPr>
        <w:t>razmatrati prispjele prijave po ovom Javnom pozivu.</w:t>
      </w:r>
    </w:p>
    <w:p w14:paraId="353613EC" w14:textId="77777777" w:rsidR="00C7566F" w:rsidRPr="00576D46" w:rsidRDefault="00C7566F" w:rsidP="008B162A">
      <w:pPr>
        <w:jc w:val="both"/>
        <w:rPr>
          <w:color w:val="000000"/>
          <w:sz w:val="22"/>
          <w:szCs w:val="22"/>
          <w:shd w:val="clear" w:color="auto" w:fill="FFFFFF"/>
        </w:rPr>
      </w:pPr>
    </w:p>
    <w:p w14:paraId="41278A36" w14:textId="0CAA5696" w:rsidR="008B162A" w:rsidRPr="00576D46" w:rsidRDefault="008B162A" w:rsidP="008B162A">
      <w:pPr>
        <w:jc w:val="both"/>
        <w:rPr>
          <w:color w:val="000000"/>
          <w:sz w:val="22"/>
          <w:szCs w:val="22"/>
          <w:shd w:val="clear" w:color="auto" w:fill="FFFFFF"/>
        </w:rPr>
      </w:pPr>
      <w:r w:rsidRPr="00576D46">
        <w:rPr>
          <w:color w:val="000000"/>
          <w:sz w:val="22"/>
          <w:szCs w:val="22"/>
          <w:shd w:val="clear" w:color="auto" w:fill="FFFFFF"/>
        </w:rPr>
        <w:t xml:space="preserve">Prijave uz koje ne bude dostavljena tražena dokumentacija iz koje je vidljivo da su ispunjeni uslovi iz ovog Javnog poziva, biće odbačene, te će </w:t>
      </w:r>
      <w:r w:rsidR="00C7566F" w:rsidRPr="00576D46">
        <w:rPr>
          <w:color w:val="000000"/>
          <w:sz w:val="22"/>
          <w:szCs w:val="22"/>
          <w:shd w:val="clear" w:color="auto" w:fill="FFFFFF"/>
        </w:rPr>
        <w:t>JU Centar za socijalni rad Velika Kladuša o tome pismenim pu</w:t>
      </w:r>
      <w:r w:rsidR="00EE4E31">
        <w:rPr>
          <w:color w:val="000000"/>
          <w:sz w:val="22"/>
          <w:szCs w:val="22"/>
          <w:shd w:val="clear" w:color="auto" w:fill="FFFFFF"/>
        </w:rPr>
        <w:t>t</w:t>
      </w:r>
      <w:r w:rsidR="00C7566F" w:rsidRPr="00576D46">
        <w:rPr>
          <w:color w:val="000000"/>
          <w:sz w:val="22"/>
          <w:szCs w:val="22"/>
          <w:shd w:val="clear" w:color="auto" w:fill="FFFFFF"/>
        </w:rPr>
        <w:t xml:space="preserve">em o tome obavijestiti </w:t>
      </w:r>
      <w:r w:rsidRPr="00576D46">
        <w:rPr>
          <w:color w:val="000000"/>
          <w:sz w:val="22"/>
          <w:szCs w:val="22"/>
          <w:shd w:val="clear" w:color="auto" w:fill="FFFFFF"/>
        </w:rPr>
        <w:t>podnosioca prijave.</w:t>
      </w:r>
    </w:p>
    <w:p w14:paraId="37B577F4" w14:textId="77777777" w:rsidR="00C7566F" w:rsidRPr="00576D46" w:rsidRDefault="00C7566F" w:rsidP="008B162A">
      <w:pPr>
        <w:jc w:val="both"/>
        <w:rPr>
          <w:color w:val="000000"/>
          <w:sz w:val="22"/>
          <w:szCs w:val="22"/>
          <w:shd w:val="clear" w:color="auto" w:fill="FFFFFF"/>
        </w:rPr>
      </w:pPr>
    </w:p>
    <w:p w14:paraId="3CBDCFDD" w14:textId="77777777" w:rsidR="00C7566F" w:rsidRPr="00576D46" w:rsidRDefault="008B162A" w:rsidP="008B162A">
      <w:pPr>
        <w:jc w:val="both"/>
        <w:rPr>
          <w:color w:val="000000"/>
          <w:sz w:val="22"/>
          <w:szCs w:val="22"/>
          <w:shd w:val="clear" w:color="auto" w:fill="FFFFFF"/>
        </w:rPr>
      </w:pPr>
      <w:r w:rsidRPr="00576D46">
        <w:rPr>
          <w:color w:val="000000"/>
          <w:sz w:val="22"/>
          <w:szCs w:val="22"/>
          <w:shd w:val="clear" w:color="auto" w:fill="FFFFFF"/>
        </w:rPr>
        <w:t xml:space="preserve">Komisija će izvršit uvid u dostavljenu dokumentaciju, provjeriti činjenice navedene u prijavi i dostavljenoj dokumentaciji po ovom Javnom pozivu, te u slučaju osnovanosti prijave podnositelja, dostaviti </w:t>
      </w:r>
      <w:r w:rsidR="00C7566F" w:rsidRPr="00576D46">
        <w:rPr>
          <w:color w:val="000000"/>
          <w:sz w:val="22"/>
          <w:szCs w:val="22"/>
          <w:shd w:val="clear" w:color="auto" w:fill="FFFFFF"/>
        </w:rPr>
        <w:t xml:space="preserve">direktoru JU Centar za socijalni rad </w:t>
      </w:r>
      <w:r w:rsidRPr="00576D46">
        <w:rPr>
          <w:color w:val="000000"/>
          <w:sz w:val="22"/>
          <w:szCs w:val="22"/>
          <w:shd w:val="clear" w:color="auto" w:fill="FFFFFF"/>
        </w:rPr>
        <w:t xml:space="preserve">prijedlog za </w:t>
      </w:r>
      <w:r w:rsidR="00C7566F" w:rsidRPr="00576D46">
        <w:rPr>
          <w:color w:val="000000"/>
          <w:sz w:val="22"/>
          <w:szCs w:val="22"/>
          <w:shd w:val="clear" w:color="auto" w:fill="FFFFFF"/>
        </w:rPr>
        <w:t>isplatu isplatu pomoći za plaćanje troškova liječenja, te će se isplate pomoći vršiti u skladu sa odobrenim sredstvima iz Budžeta općine Velika Kladuša za ove namjene.</w:t>
      </w:r>
    </w:p>
    <w:p w14:paraId="1371C527" w14:textId="77777777" w:rsidR="00C7566F" w:rsidRPr="00576D46" w:rsidRDefault="00C7566F" w:rsidP="008B162A">
      <w:pPr>
        <w:jc w:val="both"/>
        <w:rPr>
          <w:color w:val="000000"/>
          <w:sz w:val="22"/>
          <w:szCs w:val="22"/>
          <w:shd w:val="clear" w:color="auto" w:fill="FFFFFF"/>
        </w:rPr>
      </w:pPr>
    </w:p>
    <w:p w14:paraId="495BFBEC" w14:textId="0EA5136E" w:rsidR="008B162A" w:rsidRPr="00576D46" w:rsidRDefault="008B162A" w:rsidP="008B162A">
      <w:pPr>
        <w:jc w:val="both"/>
        <w:rPr>
          <w:b/>
          <w:sz w:val="22"/>
          <w:szCs w:val="22"/>
        </w:rPr>
      </w:pPr>
      <w:r w:rsidRPr="00576D46">
        <w:rPr>
          <w:b/>
          <w:sz w:val="22"/>
          <w:szCs w:val="22"/>
        </w:rPr>
        <w:t>V – POSTUPAK PODNOŠENJA PRIJAVA</w:t>
      </w:r>
    </w:p>
    <w:p w14:paraId="68DC581C" w14:textId="77777777" w:rsidR="008B162A" w:rsidRPr="00576D46" w:rsidRDefault="008B162A" w:rsidP="008B162A">
      <w:pPr>
        <w:jc w:val="both"/>
        <w:rPr>
          <w:color w:val="000000"/>
          <w:sz w:val="22"/>
          <w:szCs w:val="22"/>
          <w:shd w:val="clear" w:color="auto" w:fill="FFFFFF"/>
        </w:rPr>
      </w:pPr>
    </w:p>
    <w:p w14:paraId="40941CE0" w14:textId="7DC87D6C" w:rsidR="00C7566F" w:rsidRPr="00576D46" w:rsidRDefault="00C7566F" w:rsidP="00C7566F">
      <w:pPr>
        <w:autoSpaceDE w:val="0"/>
        <w:autoSpaceDN w:val="0"/>
        <w:adjustRightInd w:val="0"/>
        <w:spacing w:line="274" w:lineRule="exact"/>
        <w:jc w:val="both"/>
        <w:rPr>
          <w:sz w:val="22"/>
          <w:szCs w:val="22"/>
        </w:rPr>
      </w:pPr>
      <w:r w:rsidRPr="00576D46">
        <w:rPr>
          <w:sz w:val="22"/>
          <w:szCs w:val="22"/>
        </w:rPr>
        <w:t xml:space="preserve">Zahtjev za isplatu pomoći za plaćanje troškova liječenja podnosi se neposredno putem prijemne kancelarije Centra </w:t>
      </w:r>
      <w:r w:rsidR="000D1A77" w:rsidRPr="00576D46">
        <w:rPr>
          <w:sz w:val="22"/>
          <w:szCs w:val="22"/>
        </w:rPr>
        <w:t>za socijalni rad na adresi Cazins</w:t>
      </w:r>
      <w:r w:rsidR="00EE4E31">
        <w:rPr>
          <w:sz w:val="22"/>
          <w:szCs w:val="22"/>
        </w:rPr>
        <w:t>k</w:t>
      </w:r>
      <w:r w:rsidR="000D1A77" w:rsidRPr="00576D46">
        <w:rPr>
          <w:sz w:val="22"/>
          <w:szCs w:val="22"/>
        </w:rPr>
        <w:t xml:space="preserve">a br. 3, Velika Kladuša </w:t>
      </w:r>
      <w:r w:rsidRPr="00576D46">
        <w:rPr>
          <w:sz w:val="22"/>
          <w:szCs w:val="22"/>
        </w:rPr>
        <w:t>na propisanom obrascu koji je dostupan u prijemnoj kancelariji, a koji se nalazi i u prilogu ovog Javnog poziva.</w:t>
      </w:r>
    </w:p>
    <w:p w14:paraId="0D24A215" w14:textId="77777777" w:rsidR="00C7566F" w:rsidRPr="00576D46" w:rsidRDefault="00C7566F" w:rsidP="00C7566F">
      <w:pPr>
        <w:autoSpaceDE w:val="0"/>
        <w:autoSpaceDN w:val="0"/>
        <w:adjustRightInd w:val="0"/>
        <w:spacing w:line="274" w:lineRule="exact"/>
        <w:jc w:val="both"/>
        <w:rPr>
          <w:sz w:val="22"/>
          <w:szCs w:val="22"/>
        </w:rPr>
      </w:pPr>
    </w:p>
    <w:p w14:paraId="0C1B95DC" w14:textId="281D7236" w:rsidR="00C7566F" w:rsidRPr="00576D46" w:rsidRDefault="00C7566F" w:rsidP="00C7566F">
      <w:pPr>
        <w:autoSpaceDE w:val="0"/>
        <w:autoSpaceDN w:val="0"/>
        <w:adjustRightInd w:val="0"/>
        <w:spacing w:line="274" w:lineRule="exact"/>
        <w:jc w:val="both"/>
        <w:rPr>
          <w:sz w:val="22"/>
          <w:szCs w:val="22"/>
        </w:rPr>
      </w:pPr>
      <w:r w:rsidRPr="00576D46">
        <w:rPr>
          <w:sz w:val="22"/>
          <w:szCs w:val="22"/>
        </w:rPr>
        <w:t xml:space="preserve">Zahtjev za isplatu privremene novčane pomoći stranke podnose lično, a isti u njihovo ime može podnijeti zakonski zastupnik-staratelj ukoliko je osoba maloljetna ili poslovno nesposobna, odnosno druga poslovno sposobna osoba – član domaćinstva osobe za </w:t>
      </w:r>
      <w:r w:rsidR="000D1A77" w:rsidRPr="00576D46">
        <w:rPr>
          <w:sz w:val="22"/>
          <w:szCs w:val="22"/>
        </w:rPr>
        <w:t>čije liječenje se traži pomoć.</w:t>
      </w:r>
    </w:p>
    <w:p w14:paraId="0CB33CD0" w14:textId="5330BE12" w:rsidR="000D1A77" w:rsidRPr="00576D46" w:rsidRDefault="000D1A77" w:rsidP="00C7566F">
      <w:pPr>
        <w:autoSpaceDE w:val="0"/>
        <w:autoSpaceDN w:val="0"/>
        <w:adjustRightInd w:val="0"/>
        <w:spacing w:line="274" w:lineRule="exact"/>
        <w:jc w:val="both"/>
        <w:rPr>
          <w:sz w:val="22"/>
          <w:szCs w:val="22"/>
        </w:rPr>
      </w:pPr>
    </w:p>
    <w:p w14:paraId="0FF88F76" w14:textId="2B3FB072" w:rsidR="000D1A77" w:rsidRPr="00576D46" w:rsidRDefault="000D1A77" w:rsidP="00C7566F">
      <w:pPr>
        <w:autoSpaceDE w:val="0"/>
        <w:autoSpaceDN w:val="0"/>
        <w:adjustRightInd w:val="0"/>
        <w:spacing w:line="274" w:lineRule="exact"/>
        <w:jc w:val="both"/>
        <w:rPr>
          <w:sz w:val="22"/>
          <w:szCs w:val="22"/>
        </w:rPr>
      </w:pPr>
      <w:r w:rsidRPr="00576D46">
        <w:rPr>
          <w:sz w:val="22"/>
          <w:szCs w:val="22"/>
        </w:rPr>
        <w:t>Zahtjeve je moguće predati svaki</w:t>
      </w:r>
      <w:r w:rsidR="00462841" w:rsidRPr="00576D46">
        <w:rPr>
          <w:sz w:val="22"/>
          <w:szCs w:val="22"/>
        </w:rPr>
        <w:t>m</w:t>
      </w:r>
      <w:r w:rsidRPr="00576D46">
        <w:rPr>
          <w:sz w:val="22"/>
          <w:szCs w:val="22"/>
        </w:rPr>
        <w:t xml:space="preserve"> radni</w:t>
      </w:r>
      <w:r w:rsidR="00462841" w:rsidRPr="00576D46">
        <w:rPr>
          <w:sz w:val="22"/>
          <w:szCs w:val="22"/>
        </w:rPr>
        <w:t>m</w:t>
      </w:r>
      <w:r w:rsidRPr="00576D46">
        <w:rPr>
          <w:sz w:val="22"/>
          <w:szCs w:val="22"/>
        </w:rPr>
        <w:t xml:space="preserve"> dan</w:t>
      </w:r>
      <w:r w:rsidR="00462841" w:rsidRPr="00576D46">
        <w:rPr>
          <w:sz w:val="22"/>
          <w:szCs w:val="22"/>
        </w:rPr>
        <w:t>om</w:t>
      </w:r>
      <w:r w:rsidRPr="00576D46">
        <w:rPr>
          <w:sz w:val="22"/>
          <w:szCs w:val="22"/>
        </w:rPr>
        <w:t xml:space="preserve"> u periodu od 07:30 – 13:00 sati.</w:t>
      </w:r>
    </w:p>
    <w:p w14:paraId="79591F8F" w14:textId="6B1CA802" w:rsidR="000D1A77" w:rsidRPr="00576D46" w:rsidRDefault="000D1A77" w:rsidP="00C7566F">
      <w:pPr>
        <w:autoSpaceDE w:val="0"/>
        <w:autoSpaceDN w:val="0"/>
        <w:adjustRightInd w:val="0"/>
        <w:spacing w:line="274" w:lineRule="exact"/>
        <w:jc w:val="both"/>
        <w:rPr>
          <w:sz w:val="22"/>
          <w:szCs w:val="22"/>
        </w:rPr>
      </w:pPr>
    </w:p>
    <w:p w14:paraId="3A97F20D" w14:textId="77777777" w:rsidR="00437CEB" w:rsidRDefault="00437CEB" w:rsidP="008B162A">
      <w:pPr>
        <w:jc w:val="both"/>
        <w:rPr>
          <w:bCs/>
          <w:sz w:val="22"/>
          <w:szCs w:val="22"/>
          <w:u w:val="single"/>
        </w:rPr>
      </w:pPr>
      <w:r w:rsidRPr="00437CEB">
        <w:rPr>
          <w:bCs/>
          <w:sz w:val="22"/>
          <w:szCs w:val="22"/>
          <w:u w:val="single"/>
        </w:rPr>
        <w:t xml:space="preserve">U skladu sa odredbom člana 8. Odluke o vrstama i visini novčanih i drugih vrsta pomoći građanima iz Budžeta Općine Velika Kladuša ovaj javni poziv je trajnog karaktera. </w:t>
      </w:r>
    </w:p>
    <w:p w14:paraId="1DB7B13D" w14:textId="7E1FCF13" w:rsidR="008B162A" w:rsidRPr="00437CEB" w:rsidRDefault="00437CEB" w:rsidP="008B162A">
      <w:pPr>
        <w:jc w:val="both"/>
        <w:rPr>
          <w:bCs/>
          <w:sz w:val="22"/>
          <w:szCs w:val="22"/>
          <w:u w:val="single"/>
        </w:rPr>
      </w:pPr>
      <w:r>
        <w:rPr>
          <w:bCs/>
          <w:sz w:val="22"/>
          <w:szCs w:val="22"/>
          <w:u w:val="single"/>
        </w:rPr>
        <w:t xml:space="preserve">Za zahtjeve koji su podneseni i odobreni do 31.12.2025. godine </w:t>
      </w:r>
      <w:r w:rsidR="00063E2F">
        <w:rPr>
          <w:bCs/>
          <w:sz w:val="22"/>
          <w:szCs w:val="22"/>
          <w:u w:val="single"/>
        </w:rPr>
        <w:t xml:space="preserve">isplate korisnicima će se izvršiti u skladu sa </w:t>
      </w:r>
      <w:r w:rsidRPr="00437CEB">
        <w:rPr>
          <w:bCs/>
          <w:sz w:val="22"/>
          <w:szCs w:val="22"/>
          <w:u w:val="single"/>
        </w:rPr>
        <w:t>raspoloživim budžetskim sredstvima predviđenim za ovu vrstu pomoći u Budžetu Općine Velika Kladuša za 2025. godinu.</w:t>
      </w:r>
    </w:p>
    <w:p w14:paraId="31FF3027" w14:textId="25E70BFB" w:rsidR="000D1A77" w:rsidRPr="00576D46" w:rsidRDefault="000D1A77" w:rsidP="008B162A">
      <w:pPr>
        <w:jc w:val="both"/>
        <w:rPr>
          <w:bCs/>
          <w:sz w:val="22"/>
          <w:szCs w:val="22"/>
        </w:rPr>
      </w:pPr>
    </w:p>
    <w:p w14:paraId="2BB3F1DE" w14:textId="13E20BB0" w:rsidR="000D1A77" w:rsidRDefault="008B162A" w:rsidP="008B162A">
      <w:pPr>
        <w:jc w:val="both"/>
        <w:rPr>
          <w:sz w:val="22"/>
          <w:szCs w:val="22"/>
        </w:rPr>
      </w:pPr>
      <w:r w:rsidRPr="00576D46">
        <w:rPr>
          <w:sz w:val="22"/>
          <w:szCs w:val="22"/>
        </w:rPr>
        <w:t>Sve dodatne informacije vezane za Javni poziv mogu se dobiti svakim radnim danom, pozivom na broj</w:t>
      </w:r>
      <w:r w:rsidR="000D1A77" w:rsidRPr="00576D46">
        <w:rPr>
          <w:sz w:val="22"/>
          <w:szCs w:val="22"/>
        </w:rPr>
        <w:t xml:space="preserve"> t</w:t>
      </w:r>
      <w:r w:rsidRPr="00576D46">
        <w:rPr>
          <w:sz w:val="22"/>
          <w:szCs w:val="22"/>
        </w:rPr>
        <w:t>elefona 03</w:t>
      </w:r>
      <w:r w:rsidR="000D1A77" w:rsidRPr="00576D46">
        <w:rPr>
          <w:sz w:val="22"/>
          <w:szCs w:val="22"/>
        </w:rPr>
        <w:t xml:space="preserve">7 316 527 ili </w:t>
      </w:r>
      <w:r w:rsidRPr="00576D46">
        <w:rPr>
          <w:sz w:val="22"/>
          <w:szCs w:val="22"/>
        </w:rPr>
        <w:t>direktno u prostorijama</w:t>
      </w:r>
      <w:r w:rsidR="000D1A77" w:rsidRPr="00576D46">
        <w:rPr>
          <w:sz w:val="22"/>
          <w:szCs w:val="22"/>
        </w:rPr>
        <w:t xml:space="preserve"> JU Centar za socijalni rad Velika Kladuša, kancelarija broj 6.</w:t>
      </w:r>
    </w:p>
    <w:p w14:paraId="61E70FDD" w14:textId="78588293" w:rsidR="00576D46" w:rsidRDefault="00576D46" w:rsidP="008B162A">
      <w:pPr>
        <w:jc w:val="both"/>
        <w:rPr>
          <w:sz w:val="22"/>
          <w:szCs w:val="22"/>
        </w:rPr>
      </w:pPr>
    </w:p>
    <w:p w14:paraId="769633D1" w14:textId="08AF211C" w:rsidR="00576D46" w:rsidRDefault="00576D46" w:rsidP="008B162A">
      <w:pPr>
        <w:jc w:val="both"/>
        <w:rPr>
          <w:sz w:val="22"/>
          <w:szCs w:val="22"/>
        </w:rPr>
      </w:pPr>
    </w:p>
    <w:p w14:paraId="4195E3EC" w14:textId="77777777" w:rsidR="00FF67E8" w:rsidRPr="00576D46" w:rsidRDefault="00FF67E8" w:rsidP="008B162A">
      <w:pPr>
        <w:jc w:val="both"/>
        <w:rPr>
          <w:sz w:val="22"/>
          <w:szCs w:val="22"/>
        </w:rPr>
      </w:pPr>
    </w:p>
    <w:p w14:paraId="47341E00" w14:textId="00FEB0DF" w:rsidR="000D1A77" w:rsidRPr="00576D46" w:rsidRDefault="000D1A77" w:rsidP="008B162A">
      <w:pPr>
        <w:jc w:val="both"/>
        <w:rPr>
          <w:sz w:val="22"/>
          <w:szCs w:val="22"/>
        </w:rPr>
      </w:pPr>
    </w:p>
    <w:p w14:paraId="2EF9444E" w14:textId="3DFA3C0C" w:rsidR="008B162A" w:rsidRPr="00576D46" w:rsidRDefault="000D1A77" w:rsidP="008B162A">
      <w:pPr>
        <w:ind w:left="4320"/>
        <w:jc w:val="center"/>
        <w:rPr>
          <w:b/>
          <w:sz w:val="22"/>
          <w:szCs w:val="22"/>
        </w:rPr>
      </w:pPr>
      <w:r w:rsidRPr="00576D46">
        <w:rPr>
          <w:b/>
          <w:sz w:val="22"/>
          <w:szCs w:val="22"/>
        </w:rPr>
        <w:t>DIREKTOR</w:t>
      </w:r>
    </w:p>
    <w:p w14:paraId="3D164E00" w14:textId="0E202C8A" w:rsidR="008B162A" w:rsidRDefault="000D1A77" w:rsidP="008B162A">
      <w:pPr>
        <w:ind w:left="4320"/>
        <w:jc w:val="center"/>
        <w:rPr>
          <w:b/>
          <w:sz w:val="22"/>
          <w:szCs w:val="22"/>
        </w:rPr>
      </w:pPr>
      <w:r w:rsidRPr="00576D46">
        <w:rPr>
          <w:b/>
          <w:sz w:val="22"/>
          <w:szCs w:val="22"/>
        </w:rPr>
        <w:t>Nermin Purić, mr. ecc</w:t>
      </w:r>
      <w:r w:rsidR="00FF67E8">
        <w:rPr>
          <w:b/>
          <w:sz w:val="22"/>
          <w:szCs w:val="22"/>
        </w:rPr>
        <w:br/>
      </w:r>
    </w:p>
    <w:p w14:paraId="67E4CBD4" w14:textId="0227EA5E" w:rsidR="00FF67E8" w:rsidRDefault="00FF67E8" w:rsidP="00FF67E8">
      <w:pPr>
        <w:pBdr>
          <w:bottom w:val="single" w:sz="12" w:space="0" w:color="auto"/>
        </w:pBdr>
        <w:tabs>
          <w:tab w:val="center" w:pos="4536"/>
          <w:tab w:val="right" w:pos="9072"/>
        </w:tabs>
        <w:rPr>
          <w:rFonts w:eastAsia="Times New Roman"/>
          <w:lang w:val="hr-BA" w:eastAsia="hr-HR"/>
        </w:rPr>
      </w:pPr>
    </w:p>
    <w:p w14:paraId="3B922A46" w14:textId="716CA388" w:rsidR="00FF67E8" w:rsidRDefault="00FF67E8" w:rsidP="00FF67E8">
      <w:pPr>
        <w:pBdr>
          <w:bottom w:val="single" w:sz="12" w:space="0" w:color="auto"/>
        </w:pBdr>
        <w:tabs>
          <w:tab w:val="center" w:pos="4536"/>
          <w:tab w:val="right" w:pos="9072"/>
        </w:tabs>
        <w:rPr>
          <w:rFonts w:eastAsia="Times New Roman"/>
          <w:lang w:val="hr-BA" w:eastAsia="hr-HR"/>
        </w:rPr>
      </w:pPr>
    </w:p>
    <w:p w14:paraId="6FCA8C05" w14:textId="77777777" w:rsidR="00FF67E8" w:rsidRDefault="00FF67E8" w:rsidP="00FF67E8">
      <w:pPr>
        <w:pBdr>
          <w:bottom w:val="single" w:sz="12" w:space="0" w:color="auto"/>
        </w:pBdr>
        <w:tabs>
          <w:tab w:val="center" w:pos="4536"/>
          <w:tab w:val="right" w:pos="9072"/>
        </w:tabs>
        <w:rPr>
          <w:rFonts w:eastAsia="Times New Roman"/>
          <w:lang w:val="hr-BA" w:eastAsia="hr-HR"/>
        </w:rPr>
      </w:pPr>
    </w:p>
    <w:p w14:paraId="4F6C6113" w14:textId="77777777" w:rsidR="00FF67E8" w:rsidRPr="00EE67FB" w:rsidRDefault="00FF67E8" w:rsidP="00FF67E8">
      <w:pPr>
        <w:jc w:val="center"/>
        <w:rPr>
          <w:rFonts w:eastAsia="Times New Roman"/>
          <w:bCs/>
          <w:iCs/>
          <w:sz w:val="20"/>
          <w:lang w:val="hr-BA" w:eastAsia="hr-HR"/>
        </w:rPr>
      </w:pPr>
      <w:r w:rsidRPr="00EE67FB">
        <w:rPr>
          <w:rFonts w:eastAsia="Times New Roman"/>
          <w:bCs/>
          <w:iCs/>
          <w:sz w:val="20"/>
          <w:lang w:val="hr-BA" w:eastAsia="hr-HR"/>
        </w:rPr>
        <w:t>Adresa: Cazinska br. 3, 77230, Velika Kladuša</w:t>
      </w:r>
    </w:p>
    <w:p w14:paraId="74994BC4" w14:textId="5F74385B" w:rsidR="005772F3" w:rsidRPr="00576D46" w:rsidRDefault="00FF67E8" w:rsidP="00FF67E8">
      <w:pPr>
        <w:jc w:val="center"/>
        <w:rPr>
          <w:sz w:val="22"/>
          <w:szCs w:val="22"/>
        </w:rPr>
      </w:pPr>
      <w:r w:rsidRPr="00EE67FB">
        <w:rPr>
          <w:rFonts w:eastAsia="Times New Roman"/>
          <w:bCs/>
          <w:iCs/>
          <w:sz w:val="20"/>
          <w:lang w:val="hr-BA" w:eastAsia="hr-HR"/>
        </w:rPr>
        <w:t xml:space="preserve">Telefon/fax: 00387(0)37/775-065 / 770-505, </w:t>
      </w:r>
      <w:hyperlink r:id="rId8" w:history="1">
        <w:r w:rsidRPr="00EE67FB">
          <w:rPr>
            <w:rFonts w:eastAsia="Times New Roman"/>
            <w:bCs/>
            <w:iCs/>
            <w:color w:val="0000FF"/>
            <w:sz w:val="20"/>
            <w:u w:val="single"/>
            <w:lang w:val="hr-BA" w:eastAsia="hr-HR"/>
          </w:rPr>
          <w:t>www.czsr-velikakladusa.ba</w:t>
        </w:r>
      </w:hyperlink>
      <w:r w:rsidRPr="00EE67FB">
        <w:rPr>
          <w:rFonts w:eastAsia="Times New Roman"/>
          <w:bCs/>
          <w:iCs/>
          <w:sz w:val="20"/>
          <w:lang w:val="hr-BA" w:eastAsia="hr-HR"/>
        </w:rPr>
        <w:t>, E-mail: info@czsr-velikakladusa.ba</w:t>
      </w:r>
    </w:p>
    <w:sectPr w:rsidR="005772F3" w:rsidRPr="00576D46" w:rsidSect="00FF67E8">
      <w:headerReference w:type="default" r:id="rId9"/>
      <w:footerReference w:type="default" r:id="rId10"/>
      <w:pgSz w:w="11906" w:h="16838"/>
      <w:pgMar w:top="1134" w:right="1134" w:bottom="426" w:left="1134"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B6943" w14:textId="77777777" w:rsidR="005B27DB" w:rsidRDefault="005B27DB" w:rsidP="008C0A51">
      <w:r>
        <w:separator/>
      </w:r>
    </w:p>
  </w:endnote>
  <w:endnote w:type="continuationSeparator" w:id="0">
    <w:p w14:paraId="44BF94D8" w14:textId="77777777" w:rsidR="005B27DB" w:rsidRDefault="005B27DB" w:rsidP="008C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5544453"/>
      <w:docPartObj>
        <w:docPartGallery w:val="Page Numbers (Bottom of Page)"/>
        <w:docPartUnique/>
      </w:docPartObj>
    </w:sdtPr>
    <w:sdtEndPr>
      <w:rPr>
        <w:noProof/>
      </w:rPr>
    </w:sdtEndPr>
    <w:sdtContent>
      <w:p w14:paraId="6DE37F2D" w14:textId="5B068570" w:rsidR="000D1A77" w:rsidRDefault="000D1A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6AC01F" w14:textId="77777777" w:rsidR="00085B8F" w:rsidRDefault="005B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9A41D" w14:textId="77777777" w:rsidR="005B27DB" w:rsidRDefault="005B27DB" w:rsidP="008C0A51">
      <w:r>
        <w:separator/>
      </w:r>
    </w:p>
  </w:footnote>
  <w:footnote w:type="continuationSeparator" w:id="0">
    <w:p w14:paraId="7873429E" w14:textId="77777777" w:rsidR="005B27DB" w:rsidRDefault="005B27DB" w:rsidP="008C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D7539" w14:textId="77777777" w:rsidR="00085B8F" w:rsidRDefault="005B27DB" w:rsidP="00ED21A8">
    <w:pPr>
      <w:pStyle w:val="Header"/>
      <w:tabs>
        <w:tab w:val="clear" w:pos="4536"/>
      </w:tabs>
      <w:ind w:left="-1417"/>
      <w:jc w:val="mediumKashid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0BC0"/>
    <w:multiLevelType w:val="hybridMultilevel"/>
    <w:tmpl w:val="976CA784"/>
    <w:lvl w:ilvl="0" w:tplc="3744955C">
      <w:start w:val="5"/>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EBF6163"/>
    <w:multiLevelType w:val="hybridMultilevel"/>
    <w:tmpl w:val="8E9EAB92"/>
    <w:lvl w:ilvl="0" w:tplc="D0526D5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C2A63"/>
    <w:multiLevelType w:val="hybridMultilevel"/>
    <w:tmpl w:val="BF4EA44C"/>
    <w:lvl w:ilvl="0" w:tplc="43404C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C71DC"/>
    <w:multiLevelType w:val="hybridMultilevel"/>
    <w:tmpl w:val="D0A4DF0A"/>
    <w:lvl w:ilvl="0" w:tplc="99586D7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C4BE6"/>
    <w:multiLevelType w:val="hybridMultilevel"/>
    <w:tmpl w:val="D7E044FC"/>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5" w15:restartNumberingAfterBreak="0">
    <w:nsid w:val="5C38251D"/>
    <w:multiLevelType w:val="hybridMultilevel"/>
    <w:tmpl w:val="098CA164"/>
    <w:lvl w:ilvl="0" w:tplc="FB8A82E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C33F4"/>
    <w:multiLevelType w:val="hybridMultilevel"/>
    <w:tmpl w:val="8A4C29F8"/>
    <w:lvl w:ilvl="0" w:tplc="141A0001">
      <w:start w:val="1"/>
      <w:numFmt w:val="bullet"/>
      <w:lvlText w:val=""/>
      <w:lvlJc w:val="left"/>
      <w:pPr>
        <w:ind w:left="1920" w:hanging="360"/>
      </w:pPr>
      <w:rPr>
        <w:rFonts w:ascii="Symbol" w:hAnsi="Symbol" w:hint="default"/>
      </w:rPr>
    </w:lvl>
    <w:lvl w:ilvl="1" w:tplc="141A0003" w:tentative="1">
      <w:start w:val="1"/>
      <w:numFmt w:val="bullet"/>
      <w:lvlText w:val="o"/>
      <w:lvlJc w:val="left"/>
      <w:pPr>
        <w:ind w:left="2640" w:hanging="360"/>
      </w:pPr>
      <w:rPr>
        <w:rFonts w:ascii="Courier New" w:hAnsi="Courier New" w:cs="Courier New" w:hint="default"/>
      </w:rPr>
    </w:lvl>
    <w:lvl w:ilvl="2" w:tplc="141A0005" w:tentative="1">
      <w:start w:val="1"/>
      <w:numFmt w:val="bullet"/>
      <w:lvlText w:val=""/>
      <w:lvlJc w:val="left"/>
      <w:pPr>
        <w:ind w:left="3360" w:hanging="360"/>
      </w:pPr>
      <w:rPr>
        <w:rFonts w:ascii="Wingdings" w:hAnsi="Wingdings" w:hint="default"/>
      </w:rPr>
    </w:lvl>
    <w:lvl w:ilvl="3" w:tplc="141A0001" w:tentative="1">
      <w:start w:val="1"/>
      <w:numFmt w:val="bullet"/>
      <w:lvlText w:val=""/>
      <w:lvlJc w:val="left"/>
      <w:pPr>
        <w:ind w:left="4080" w:hanging="360"/>
      </w:pPr>
      <w:rPr>
        <w:rFonts w:ascii="Symbol" w:hAnsi="Symbol" w:hint="default"/>
      </w:rPr>
    </w:lvl>
    <w:lvl w:ilvl="4" w:tplc="141A0003" w:tentative="1">
      <w:start w:val="1"/>
      <w:numFmt w:val="bullet"/>
      <w:lvlText w:val="o"/>
      <w:lvlJc w:val="left"/>
      <w:pPr>
        <w:ind w:left="4800" w:hanging="360"/>
      </w:pPr>
      <w:rPr>
        <w:rFonts w:ascii="Courier New" w:hAnsi="Courier New" w:cs="Courier New" w:hint="default"/>
      </w:rPr>
    </w:lvl>
    <w:lvl w:ilvl="5" w:tplc="141A0005" w:tentative="1">
      <w:start w:val="1"/>
      <w:numFmt w:val="bullet"/>
      <w:lvlText w:val=""/>
      <w:lvlJc w:val="left"/>
      <w:pPr>
        <w:ind w:left="5520" w:hanging="360"/>
      </w:pPr>
      <w:rPr>
        <w:rFonts w:ascii="Wingdings" w:hAnsi="Wingdings" w:hint="default"/>
      </w:rPr>
    </w:lvl>
    <w:lvl w:ilvl="6" w:tplc="141A0001" w:tentative="1">
      <w:start w:val="1"/>
      <w:numFmt w:val="bullet"/>
      <w:lvlText w:val=""/>
      <w:lvlJc w:val="left"/>
      <w:pPr>
        <w:ind w:left="6240" w:hanging="360"/>
      </w:pPr>
      <w:rPr>
        <w:rFonts w:ascii="Symbol" w:hAnsi="Symbol" w:hint="default"/>
      </w:rPr>
    </w:lvl>
    <w:lvl w:ilvl="7" w:tplc="141A0003" w:tentative="1">
      <w:start w:val="1"/>
      <w:numFmt w:val="bullet"/>
      <w:lvlText w:val="o"/>
      <w:lvlJc w:val="left"/>
      <w:pPr>
        <w:ind w:left="6960" w:hanging="360"/>
      </w:pPr>
      <w:rPr>
        <w:rFonts w:ascii="Courier New" w:hAnsi="Courier New" w:cs="Courier New" w:hint="default"/>
      </w:rPr>
    </w:lvl>
    <w:lvl w:ilvl="8" w:tplc="141A0005" w:tentative="1">
      <w:start w:val="1"/>
      <w:numFmt w:val="bullet"/>
      <w:lvlText w:val=""/>
      <w:lvlJc w:val="left"/>
      <w:pPr>
        <w:ind w:left="7680" w:hanging="360"/>
      </w:pPr>
      <w:rPr>
        <w:rFonts w:ascii="Wingdings" w:hAnsi="Wingdings" w:hint="default"/>
      </w:rPr>
    </w:lvl>
  </w:abstractNum>
  <w:abstractNum w:abstractNumId="7" w15:restartNumberingAfterBreak="0">
    <w:nsid w:val="66CE41B5"/>
    <w:multiLevelType w:val="hybridMultilevel"/>
    <w:tmpl w:val="5C4414F4"/>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79300868"/>
    <w:multiLevelType w:val="hybridMultilevel"/>
    <w:tmpl w:val="443C47D2"/>
    <w:lvl w:ilvl="0" w:tplc="E076B590">
      <w:numFmt w:val="bullet"/>
      <w:lvlText w:val="-"/>
      <w:lvlJc w:val="left"/>
      <w:pPr>
        <w:ind w:left="1560" w:hanging="360"/>
      </w:pPr>
      <w:rPr>
        <w:rFonts w:ascii="Times New Roman" w:eastAsia="Times New Roman" w:hAnsi="Times New Roman" w:cs="Times New Roman" w:hint="default"/>
      </w:rPr>
    </w:lvl>
    <w:lvl w:ilvl="1" w:tplc="141A0003" w:tentative="1">
      <w:start w:val="1"/>
      <w:numFmt w:val="bullet"/>
      <w:lvlText w:val="o"/>
      <w:lvlJc w:val="left"/>
      <w:pPr>
        <w:ind w:left="2280" w:hanging="360"/>
      </w:pPr>
      <w:rPr>
        <w:rFonts w:ascii="Courier New" w:hAnsi="Courier New" w:cs="Courier New" w:hint="default"/>
      </w:rPr>
    </w:lvl>
    <w:lvl w:ilvl="2" w:tplc="141A0005" w:tentative="1">
      <w:start w:val="1"/>
      <w:numFmt w:val="bullet"/>
      <w:lvlText w:val=""/>
      <w:lvlJc w:val="left"/>
      <w:pPr>
        <w:ind w:left="3000" w:hanging="360"/>
      </w:pPr>
      <w:rPr>
        <w:rFonts w:ascii="Wingdings" w:hAnsi="Wingdings" w:hint="default"/>
      </w:rPr>
    </w:lvl>
    <w:lvl w:ilvl="3" w:tplc="141A0001" w:tentative="1">
      <w:start w:val="1"/>
      <w:numFmt w:val="bullet"/>
      <w:lvlText w:val=""/>
      <w:lvlJc w:val="left"/>
      <w:pPr>
        <w:ind w:left="3720" w:hanging="360"/>
      </w:pPr>
      <w:rPr>
        <w:rFonts w:ascii="Symbol" w:hAnsi="Symbol" w:hint="default"/>
      </w:rPr>
    </w:lvl>
    <w:lvl w:ilvl="4" w:tplc="141A0003" w:tentative="1">
      <w:start w:val="1"/>
      <w:numFmt w:val="bullet"/>
      <w:lvlText w:val="o"/>
      <w:lvlJc w:val="left"/>
      <w:pPr>
        <w:ind w:left="4440" w:hanging="360"/>
      </w:pPr>
      <w:rPr>
        <w:rFonts w:ascii="Courier New" w:hAnsi="Courier New" w:cs="Courier New" w:hint="default"/>
      </w:rPr>
    </w:lvl>
    <w:lvl w:ilvl="5" w:tplc="141A0005" w:tentative="1">
      <w:start w:val="1"/>
      <w:numFmt w:val="bullet"/>
      <w:lvlText w:val=""/>
      <w:lvlJc w:val="left"/>
      <w:pPr>
        <w:ind w:left="5160" w:hanging="360"/>
      </w:pPr>
      <w:rPr>
        <w:rFonts w:ascii="Wingdings" w:hAnsi="Wingdings" w:hint="default"/>
      </w:rPr>
    </w:lvl>
    <w:lvl w:ilvl="6" w:tplc="141A0001" w:tentative="1">
      <w:start w:val="1"/>
      <w:numFmt w:val="bullet"/>
      <w:lvlText w:val=""/>
      <w:lvlJc w:val="left"/>
      <w:pPr>
        <w:ind w:left="5880" w:hanging="360"/>
      </w:pPr>
      <w:rPr>
        <w:rFonts w:ascii="Symbol" w:hAnsi="Symbol" w:hint="default"/>
      </w:rPr>
    </w:lvl>
    <w:lvl w:ilvl="7" w:tplc="141A0003" w:tentative="1">
      <w:start w:val="1"/>
      <w:numFmt w:val="bullet"/>
      <w:lvlText w:val="o"/>
      <w:lvlJc w:val="left"/>
      <w:pPr>
        <w:ind w:left="6600" w:hanging="360"/>
      </w:pPr>
      <w:rPr>
        <w:rFonts w:ascii="Courier New" w:hAnsi="Courier New" w:cs="Courier New" w:hint="default"/>
      </w:rPr>
    </w:lvl>
    <w:lvl w:ilvl="8" w:tplc="141A0005" w:tentative="1">
      <w:start w:val="1"/>
      <w:numFmt w:val="bullet"/>
      <w:lvlText w:val=""/>
      <w:lvlJc w:val="left"/>
      <w:pPr>
        <w:ind w:left="732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7"/>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2A"/>
    <w:rsid w:val="00063E2F"/>
    <w:rsid w:val="000A0629"/>
    <w:rsid w:val="000D1A77"/>
    <w:rsid w:val="0014003F"/>
    <w:rsid w:val="001F0EE3"/>
    <w:rsid w:val="00340C07"/>
    <w:rsid w:val="00437CEB"/>
    <w:rsid w:val="00462841"/>
    <w:rsid w:val="00576D46"/>
    <w:rsid w:val="005772F3"/>
    <w:rsid w:val="005B27DB"/>
    <w:rsid w:val="006C28EA"/>
    <w:rsid w:val="00727B28"/>
    <w:rsid w:val="008B162A"/>
    <w:rsid w:val="008C0A51"/>
    <w:rsid w:val="00AD0A6C"/>
    <w:rsid w:val="00B14AC2"/>
    <w:rsid w:val="00C44F9C"/>
    <w:rsid w:val="00C7566F"/>
    <w:rsid w:val="00E30CE7"/>
    <w:rsid w:val="00EE4E31"/>
    <w:rsid w:val="00FC2E6B"/>
    <w:rsid w:val="00FF67E8"/>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CD65"/>
  <w15:chartTrackingRefBased/>
  <w15:docId w15:val="{FA67BE68-5BB2-4297-8014-7679567B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2A"/>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F67E8"/>
    <w:pPr>
      <w:keepNext/>
      <w:jc w:val="center"/>
      <w:outlineLvl w:val="0"/>
    </w:pPr>
    <w:rPr>
      <w:rFonts w:eastAsia="Times New Roman"/>
      <w:sz w:val="36"/>
      <w:lang w:eastAsia="hr-HR"/>
    </w:rPr>
  </w:style>
  <w:style w:type="paragraph" w:styleId="Heading2">
    <w:name w:val="heading 2"/>
    <w:basedOn w:val="Normal"/>
    <w:next w:val="Normal"/>
    <w:link w:val="Heading2Char"/>
    <w:qFormat/>
    <w:rsid w:val="00FF67E8"/>
    <w:pPr>
      <w:keepNext/>
      <w:spacing w:before="240" w:after="60"/>
      <w:outlineLvl w:val="1"/>
    </w:pPr>
    <w:rPr>
      <w:rFonts w:ascii="Arial" w:eastAsia="Times New Roman" w:hAnsi="Arial" w:cs="Arial"/>
      <w:b/>
      <w:bCs/>
      <w:i/>
      <w:iCs/>
      <w:sz w:val="28"/>
      <w:szCs w:val="28"/>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62A"/>
    <w:pPr>
      <w:tabs>
        <w:tab w:val="center" w:pos="4536"/>
        <w:tab w:val="right" w:pos="9072"/>
      </w:tabs>
    </w:pPr>
  </w:style>
  <w:style w:type="character" w:customStyle="1" w:styleId="HeaderChar">
    <w:name w:val="Header Char"/>
    <w:basedOn w:val="DefaultParagraphFont"/>
    <w:link w:val="Header"/>
    <w:uiPriority w:val="99"/>
    <w:rsid w:val="008B162A"/>
    <w:rPr>
      <w:rFonts w:ascii="Times New Roman" w:eastAsia="Calibri" w:hAnsi="Times New Roman" w:cs="Times New Roman"/>
      <w:sz w:val="24"/>
      <w:szCs w:val="24"/>
    </w:rPr>
  </w:style>
  <w:style w:type="paragraph" w:styleId="Footer">
    <w:name w:val="footer"/>
    <w:basedOn w:val="Normal"/>
    <w:link w:val="FooterChar"/>
    <w:uiPriority w:val="99"/>
    <w:unhideWhenUsed/>
    <w:rsid w:val="008B162A"/>
    <w:pPr>
      <w:tabs>
        <w:tab w:val="center" w:pos="4536"/>
        <w:tab w:val="right" w:pos="9072"/>
      </w:tabs>
    </w:pPr>
  </w:style>
  <w:style w:type="character" w:customStyle="1" w:styleId="FooterChar">
    <w:name w:val="Footer Char"/>
    <w:basedOn w:val="DefaultParagraphFont"/>
    <w:link w:val="Footer"/>
    <w:uiPriority w:val="99"/>
    <w:rsid w:val="008B162A"/>
    <w:rPr>
      <w:rFonts w:ascii="Times New Roman" w:eastAsia="Calibri" w:hAnsi="Times New Roman" w:cs="Times New Roman"/>
      <w:sz w:val="24"/>
      <w:szCs w:val="24"/>
    </w:rPr>
  </w:style>
  <w:style w:type="paragraph" w:styleId="ListParagraph">
    <w:name w:val="List Paragraph"/>
    <w:basedOn w:val="Normal"/>
    <w:uiPriority w:val="34"/>
    <w:qFormat/>
    <w:rsid w:val="008C0A51"/>
    <w:pPr>
      <w:ind w:left="720"/>
      <w:contextualSpacing/>
    </w:pPr>
    <w:rPr>
      <w:rFonts w:eastAsia="Times New Roman"/>
      <w:lang w:val="hr-BA" w:eastAsia="hr-BA"/>
    </w:rPr>
  </w:style>
  <w:style w:type="paragraph" w:styleId="BalloonText">
    <w:name w:val="Balloon Text"/>
    <w:basedOn w:val="Normal"/>
    <w:link w:val="BalloonTextChar"/>
    <w:uiPriority w:val="99"/>
    <w:semiHidden/>
    <w:unhideWhenUsed/>
    <w:rsid w:val="006C28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8EA"/>
    <w:rPr>
      <w:rFonts w:ascii="Segoe UI" w:eastAsia="Calibri" w:hAnsi="Segoe UI" w:cs="Segoe UI"/>
      <w:sz w:val="18"/>
      <w:szCs w:val="18"/>
    </w:rPr>
  </w:style>
  <w:style w:type="character" w:customStyle="1" w:styleId="Heading1Char">
    <w:name w:val="Heading 1 Char"/>
    <w:basedOn w:val="DefaultParagraphFont"/>
    <w:link w:val="Heading1"/>
    <w:rsid w:val="00FF67E8"/>
    <w:rPr>
      <w:rFonts w:ascii="Times New Roman" w:eastAsia="Times New Roman" w:hAnsi="Times New Roman" w:cs="Times New Roman"/>
      <w:sz w:val="36"/>
      <w:szCs w:val="24"/>
      <w:lang w:eastAsia="hr-HR"/>
    </w:rPr>
  </w:style>
  <w:style w:type="character" w:customStyle="1" w:styleId="Heading2Char">
    <w:name w:val="Heading 2 Char"/>
    <w:basedOn w:val="DefaultParagraphFont"/>
    <w:link w:val="Heading2"/>
    <w:rsid w:val="00FF67E8"/>
    <w:rPr>
      <w:rFonts w:ascii="Arial" w:eastAsia="Times New Roman" w:hAnsi="Arial" w:cs="Arial"/>
      <w:b/>
      <w:bCs/>
      <w:i/>
      <w:iCs/>
      <w:sz w:val="28"/>
      <w:szCs w:val="28"/>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r-velikakladusa.b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 Purić</dc:creator>
  <cp:keywords/>
  <dc:description/>
  <cp:lastModifiedBy>Nermin Purić</cp:lastModifiedBy>
  <cp:revision>5</cp:revision>
  <cp:lastPrinted>2025-10-15T13:03:00Z</cp:lastPrinted>
  <dcterms:created xsi:type="dcterms:W3CDTF">2025-10-14T10:59:00Z</dcterms:created>
  <dcterms:modified xsi:type="dcterms:W3CDTF">2025-10-15T13:04:00Z</dcterms:modified>
</cp:coreProperties>
</file>